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101</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Arial"/>
          <w:b/>
          <w:bCs/>
          <w:sz w:val="24"/>
          <w:lang w:val="en-US" w:eastAsia="zh-CN"/>
        </w:rPr>
        <w:t>R4-2118427</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Electronic Meeting, </w:t>
      </w:r>
      <w:r>
        <w:rPr>
          <w:rFonts w:hint="eastAsia" w:ascii="Arial" w:hAnsi="Arial" w:eastAsia="宋体"/>
          <w:b/>
          <w:sz w:val="24"/>
          <w:szCs w:val="24"/>
          <w:lang w:val="en-US" w:eastAsia="zh-CN"/>
        </w:rPr>
        <w:t>1st</w:t>
      </w:r>
      <w:r>
        <w:rPr>
          <w:rFonts w:ascii="Arial" w:hAnsi="Arial" w:eastAsia="宋体"/>
          <w:b/>
          <w:sz w:val="24"/>
          <w:szCs w:val="24"/>
          <w:lang w:eastAsia="zh-CN"/>
        </w:rPr>
        <w:t>-</w:t>
      </w:r>
      <w:r>
        <w:rPr>
          <w:rFonts w:hint="eastAsia" w:ascii="Arial" w:hAnsi="Arial" w:eastAsia="宋体"/>
          <w:b/>
          <w:sz w:val="24"/>
          <w:szCs w:val="24"/>
          <w:lang w:val="en-US" w:eastAsia="zh-CN"/>
        </w:rPr>
        <w:t>12th</w:t>
      </w:r>
      <w:r>
        <w:rPr>
          <w:rFonts w:ascii="Arial" w:hAnsi="Arial" w:eastAsia="宋体"/>
          <w:b/>
          <w:sz w:val="24"/>
          <w:szCs w:val="24"/>
          <w:lang w:eastAsia="zh-CN"/>
        </w:rPr>
        <w:t xml:space="preserve">, </w:t>
      </w:r>
      <w:r>
        <w:rPr>
          <w:rFonts w:hint="eastAsia" w:ascii="Arial" w:hAnsi="Arial" w:eastAsia="宋体"/>
          <w:b/>
          <w:sz w:val="24"/>
          <w:szCs w:val="24"/>
          <w:lang w:val="en-US" w:eastAsia="zh-CN"/>
        </w:rPr>
        <w:t xml:space="preserve">Nov, </w:t>
      </w:r>
      <w:r>
        <w:rPr>
          <w:rFonts w:ascii="Arial" w:hAnsi="Arial" w:eastAsia="宋体"/>
          <w:b/>
          <w:sz w:val="24"/>
          <w:szCs w:val="24"/>
          <w:lang w:eastAsia="zh-CN"/>
        </w:rPr>
        <w:t>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宋体" w:cs="Arial"/>
          <w:b/>
          <w:bCs/>
          <w:sz w:val="24"/>
          <w:lang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r>
        <w:rPr>
          <w:rFonts w:ascii="Arial" w:hAnsi="Arial" w:eastAsia="Calibri" w:cs="Arial"/>
          <w:b/>
          <w:bCs/>
          <w:sz w:val="24"/>
          <w:lang w:val="en-GB"/>
        </w:rPr>
        <w:t xml:space="preserve"> </w:t>
      </w:r>
      <w:r>
        <w:rPr>
          <w:rFonts w:hint="eastAsia" w:ascii="Arial" w:hAnsi="Arial" w:eastAsia="宋体" w:cs="Arial"/>
          <w:b/>
          <w:bCs/>
          <w:sz w:val="24"/>
          <w:lang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Discussion on RRM requirements for PUCCH SCell activation and deactivation</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8.10.2.3</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w:t>
      </w:r>
      <w:r>
        <w:rPr>
          <w:rFonts w:hint="eastAsia" w:ascii="Arial" w:hAnsi="Arial" w:eastAsia="宋体" w:cs="Arial"/>
          <w:b/>
          <w:bCs/>
          <w:sz w:val="24"/>
          <w:lang w:val="zh-CN" w:eastAsia="zh-CN"/>
        </w:rPr>
        <w:t>pproval</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2"/>
        </w:rPr>
        <w:t>ductio</w:t>
      </w:r>
      <w:r>
        <w:rPr>
          <w:rFonts w:ascii="Arial" w:hAnsi="Arial" w:eastAsia="宋体" w:cs="Times New Roman"/>
          <w:sz w:val="36"/>
          <w:szCs w:val="20"/>
          <w:lang w:val="en-GB"/>
        </w:rPr>
        <w:t>n</w:t>
      </w:r>
    </w:p>
    <w:p>
      <w:pPr>
        <w:rPr>
          <w:rFonts w:hint="default" w:eastAsia="宋体"/>
          <w:sz w:val="22"/>
          <w:lang w:val="en-US" w:eastAsia="zh-CN"/>
        </w:rPr>
      </w:pPr>
      <w:r>
        <w:rPr>
          <w:rFonts w:hint="eastAsia" w:eastAsia="宋体"/>
          <w:sz w:val="22"/>
          <w:lang w:val="en-US" w:eastAsia="zh-CN"/>
        </w:rPr>
        <w:t>In the last 100-e meeting, RRM requirements for PUCCH SCell activation and deactivation were discussed and a WF was agreed [1]. In this contribution ,we further provide our views on the open issues.</w:t>
      </w:r>
    </w:p>
    <w:p>
      <w:pPr>
        <w:pStyle w:val="29"/>
        <w:numPr>
          <w:ilvl w:val="0"/>
          <w:numId w:val="6"/>
        </w:numPr>
        <w:jc w:val="both"/>
        <w:rPr>
          <w:rFonts w:hint="eastAsia"/>
          <w:lang w:val="en-US" w:eastAsia="zh-CN"/>
        </w:rPr>
      </w:pPr>
      <w:r>
        <w:rPr>
          <w:rFonts w:hint="eastAsia"/>
          <w:lang w:val="en-US" w:eastAsia="zh-CN"/>
        </w:rPr>
        <w:t>Discussion</w:t>
      </w:r>
    </w:p>
    <w:p>
      <w:pPr>
        <w:overflowPunct w:val="0"/>
        <w:autoSpaceDE w:val="0"/>
        <w:autoSpaceDN w:val="0"/>
        <w:adjustRightInd w:val="0"/>
        <w:spacing w:after="120"/>
        <w:textAlignment w:val="baseline"/>
        <w:rPr>
          <w:rFonts w:hint="eastAsia"/>
          <w:b/>
          <w:bCs/>
          <w:u w:val="single"/>
        </w:rPr>
      </w:pPr>
      <w:r>
        <w:rPr>
          <w:rFonts w:hint="eastAsia"/>
          <w:b/>
          <w:bCs/>
          <w:u w:val="single"/>
        </w:rPr>
        <w:t>The PUCCH SCell activation requirements for invalid TA case</w:t>
      </w:r>
    </w:p>
    <w:tbl>
      <w:tblPr>
        <w:tblStyle w:val="18"/>
        <w:tblW w:w="0" w:type="auto"/>
        <w:tblInd w:w="0"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Layout w:type="autofit"/>
        <w:tblCellMar>
          <w:top w:w="0" w:type="dxa"/>
          <w:left w:w="108" w:type="dxa"/>
          <w:bottom w:w="0" w:type="dxa"/>
          <w:right w:w="108" w:type="dxa"/>
        </w:tblCellMar>
      </w:tblPr>
      <w:tblGrid>
        <w:gridCol w:w="9843"/>
      </w:tblGrid>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CellMar>
            <w:top w:w="0" w:type="dxa"/>
            <w:left w:w="108" w:type="dxa"/>
            <w:bottom w:w="0" w:type="dxa"/>
            <w:right w:w="108" w:type="dxa"/>
          </w:tblCellMar>
        </w:tblPrEx>
        <w:tc>
          <w:tcPr>
            <w:tcW w:w="10368" w:type="dxa"/>
            <w:tcBorders>
              <w:tl2br w:val="nil"/>
              <w:tr2bl w:val="nil"/>
            </w:tcBorders>
            <w:noWrap w:val="0"/>
            <w:vAlign w:val="top"/>
          </w:tcPr>
          <w:p>
            <w:pPr>
              <w:pStyle w:val="5"/>
              <w:rPr>
                <w:rFonts w:eastAsia="宋体"/>
                <w:sz w:val="18"/>
                <w:szCs w:val="21"/>
                <w:lang w:eastAsia="zh-CN"/>
              </w:rPr>
            </w:pPr>
            <w:r>
              <w:rPr>
                <w:rFonts w:hint="eastAsia" w:ascii="Times New Roman" w:hAnsi="Times New Roman" w:eastAsiaTheme="minorHAnsi" w:cstheme="minorBidi"/>
                <w:b/>
                <w:bCs/>
                <w:i w:val="0"/>
                <w:iCs w:val="0"/>
                <w:color w:val="auto"/>
                <w:sz w:val="16"/>
                <w:szCs w:val="16"/>
                <w:u w:val="none"/>
                <w:lang w:val="sv-SE" w:eastAsia="ko-KR" w:bidi="ar-SA"/>
              </w:rPr>
              <w:t xml:space="preserve">Issue </w:t>
            </w:r>
            <w:r>
              <w:rPr>
                <w:rFonts w:hint="eastAsia" w:ascii="Times New Roman" w:hAnsi="Times New Roman" w:eastAsiaTheme="minorHAnsi" w:cstheme="minorBidi"/>
                <w:b/>
                <w:bCs/>
                <w:i w:val="0"/>
                <w:iCs w:val="0"/>
                <w:color w:val="auto"/>
                <w:sz w:val="16"/>
                <w:szCs w:val="16"/>
                <w:u w:val="none"/>
                <w:lang w:val="sv-SE" w:eastAsia="zh-CN" w:bidi="ar-SA"/>
              </w:rPr>
              <w:t xml:space="preserve"> </w:t>
            </w:r>
            <w:r>
              <w:rPr>
                <w:rFonts w:hint="eastAsia" w:ascii="Times New Roman" w:hAnsi="Times New Roman" w:eastAsiaTheme="minorHAnsi" w:cstheme="minorBidi"/>
                <w:b/>
                <w:bCs/>
                <w:i w:val="0"/>
                <w:iCs w:val="0"/>
                <w:color w:val="auto"/>
                <w:sz w:val="16"/>
                <w:szCs w:val="16"/>
                <w:u w:val="none"/>
                <w:lang w:val="sv-SE" w:eastAsia="ko-KR" w:bidi="ar-SA"/>
              </w:rPr>
              <w:t>1-</w:t>
            </w:r>
            <w:r>
              <w:rPr>
                <w:rFonts w:hint="eastAsia" w:ascii="Times New Roman" w:hAnsi="Times New Roman" w:eastAsiaTheme="minorHAnsi" w:cstheme="minorBidi"/>
                <w:b/>
                <w:bCs/>
                <w:i w:val="0"/>
                <w:iCs w:val="0"/>
                <w:color w:val="auto"/>
                <w:sz w:val="16"/>
                <w:szCs w:val="16"/>
                <w:u w:val="none"/>
                <w:lang w:val="sv-SE" w:eastAsia="zh-CN" w:bidi="ar-SA"/>
              </w:rPr>
              <w:t>5-1</w:t>
            </w:r>
            <w:r>
              <w:rPr>
                <w:rFonts w:hint="eastAsia" w:ascii="Times New Roman" w:hAnsi="Times New Roman" w:eastAsiaTheme="minorHAnsi" w:cstheme="minorBidi"/>
                <w:b/>
                <w:bCs/>
                <w:i w:val="0"/>
                <w:iCs w:val="0"/>
                <w:color w:val="auto"/>
                <w:sz w:val="16"/>
                <w:szCs w:val="16"/>
                <w:u w:val="none"/>
                <w:lang w:val="sv-SE" w:eastAsia="ko-KR" w:bidi="ar-SA"/>
              </w:rPr>
              <w:t xml:space="preserve">: </w:t>
            </w:r>
            <w:r>
              <w:rPr>
                <w:rFonts w:hint="eastAsia" w:ascii="Times New Roman" w:hAnsi="Times New Roman" w:eastAsiaTheme="minorHAnsi" w:cstheme="minorBidi"/>
                <w:b/>
                <w:bCs/>
                <w:i w:val="0"/>
                <w:iCs w:val="0"/>
                <w:color w:val="auto"/>
                <w:sz w:val="16"/>
                <w:szCs w:val="16"/>
                <w:u w:val="none"/>
                <w:lang w:val="sv-SE" w:eastAsia="zh-CN" w:bidi="ar-SA"/>
              </w:rPr>
              <w:t>The PUCCH SCell activation requirements for invalid TA case</w:t>
            </w:r>
          </w:p>
          <w:p>
            <w:pPr>
              <w:pStyle w:val="27"/>
              <w:numPr>
                <w:ilvl w:val="0"/>
                <w:numId w:val="7"/>
              </w:numPr>
              <w:overflowPunct/>
              <w:autoSpaceDE/>
              <w:autoSpaceDN/>
              <w:adjustRightInd/>
              <w:spacing w:after="120"/>
              <w:ind w:left="720" w:firstLineChars="0"/>
              <w:textAlignment w:val="auto"/>
              <w:rPr>
                <w:rFonts w:eastAsia="宋体"/>
                <w:sz w:val="18"/>
                <w:szCs w:val="21"/>
                <w:lang w:eastAsia="zh-CN"/>
              </w:rPr>
            </w:pPr>
            <w:r>
              <w:rPr>
                <w:rFonts w:hint="eastAsia" w:eastAsia="宋体"/>
                <w:sz w:val="18"/>
                <w:szCs w:val="21"/>
                <w:lang w:eastAsia="zh-CN"/>
              </w:rPr>
              <w:t>Option 1</w:t>
            </w:r>
            <w:r>
              <w:rPr>
                <w:rFonts w:eastAsia="宋体"/>
                <w:sz w:val="18"/>
                <w:szCs w:val="21"/>
                <w:lang w:eastAsia="zh-CN"/>
              </w:rPr>
              <w:t>: (</w:t>
            </w:r>
            <w:r>
              <w:rPr>
                <w:rFonts w:hint="eastAsia" w:eastAsia="宋体"/>
                <w:sz w:val="18"/>
                <w:szCs w:val="21"/>
                <w:lang w:eastAsia="zh-CN"/>
              </w:rPr>
              <w:t>CATT</w:t>
            </w:r>
            <w:r>
              <w:rPr>
                <w:rFonts w:eastAsia="宋体"/>
                <w:sz w:val="18"/>
                <w:szCs w:val="21"/>
                <w:lang w:eastAsia="zh-CN"/>
              </w:rPr>
              <w:t>)</w:t>
            </w:r>
          </w:p>
          <w:p>
            <w:pPr>
              <w:pStyle w:val="27"/>
              <w:numPr>
                <w:ilvl w:val="1"/>
                <w:numId w:val="7"/>
              </w:numPr>
              <w:overflowPunct/>
              <w:autoSpaceDE/>
              <w:autoSpaceDN/>
              <w:adjustRightInd/>
              <w:spacing w:after="120"/>
              <w:ind w:firstLineChars="0"/>
              <w:textAlignment w:val="auto"/>
              <w:rPr>
                <w:rFonts w:eastAsia="宋体"/>
                <w:sz w:val="18"/>
                <w:szCs w:val="21"/>
                <w:lang w:eastAsia="zh-CN"/>
              </w:rPr>
            </w:pPr>
            <w:r>
              <w:rPr>
                <w:rFonts w:eastAsiaTheme="minorEastAsia"/>
                <w:sz w:val="18"/>
                <w:szCs w:val="20"/>
                <w:lang w:val="pl-PL"/>
              </w:rPr>
              <w:t>Delay = (( T</w:t>
            </w:r>
            <w:r>
              <w:rPr>
                <w:rFonts w:eastAsiaTheme="minorEastAsia"/>
                <w:sz w:val="18"/>
                <w:szCs w:val="20"/>
                <w:vertAlign w:val="subscript"/>
                <w:lang w:val="pl-PL"/>
              </w:rPr>
              <w:t>HARQ</w:t>
            </w:r>
            <w:r>
              <w:rPr>
                <w:rFonts w:eastAsiaTheme="minorEastAsia"/>
                <w:sz w:val="18"/>
                <w:szCs w:val="20"/>
                <w:lang w:val="pl-PL"/>
              </w:rPr>
              <w:t xml:space="preserve"> + T</w:t>
            </w:r>
            <w:r>
              <w:rPr>
                <w:rFonts w:eastAsiaTheme="minorEastAsia"/>
                <w:sz w:val="18"/>
                <w:szCs w:val="20"/>
                <w:vertAlign w:val="subscript"/>
                <w:lang w:val="pl-PL"/>
              </w:rPr>
              <w:t>activation_time</w:t>
            </w:r>
            <w:r>
              <w:rPr>
                <w:rFonts w:hint="eastAsia" w:eastAsiaTheme="minorEastAsia"/>
                <w:sz w:val="18"/>
                <w:szCs w:val="20"/>
                <w:lang w:val="pl-PL" w:eastAsia="zh-CN"/>
              </w:rPr>
              <w:t xml:space="preserve"> </w:t>
            </w:r>
            <w:r>
              <w:rPr>
                <w:rFonts w:eastAsiaTheme="minorEastAsia"/>
                <w:sz w:val="18"/>
                <w:szCs w:val="20"/>
                <w:lang w:val="pl-PL"/>
              </w:rPr>
              <w:t>+ T</w:t>
            </w:r>
            <w:r>
              <w:rPr>
                <w:rFonts w:eastAsiaTheme="minorEastAsia"/>
                <w:sz w:val="18"/>
                <w:szCs w:val="20"/>
                <w:vertAlign w:val="subscript"/>
                <w:lang w:val="pl-PL"/>
              </w:rPr>
              <w:t>CSI_Reporting</w:t>
            </w:r>
            <w:r>
              <w:rPr>
                <w:rFonts w:eastAsiaTheme="minorEastAsia"/>
                <w:sz w:val="18"/>
                <w:szCs w:val="20"/>
                <w:lang w:val="pl-PL"/>
              </w:rPr>
              <w:t xml:space="preserve"> + T</w:t>
            </w:r>
            <w:r>
              <w:rPr>
                <w:rFonts w:eastAsiaTheme="minorEastAsia"/>
                <w:sz w:val="18"/>
                <w:szCs w:val="20"/>
                <w:vertAlign w:val="subscript"/>
                <w:lang w:val="pl-PL"/>
              </w:rPr>
              <w:t>PDCCH</w:t>
            </w:r>
            <w:r>
              <w:rPr>
                <w:rFonts w:eastAsiaTheme="minorEastAsia"/>
                <w:sz w:val="18"/>
                <w:szCs w:val="20"/>
                <w:lang w:val="pl-PL"/>
              </w:rPr>
              <w:t xml:space="preserve"> + T</w:t>
            </w:r>
            <w:r>
              <w:rPr>
                <w:rFonts w:eastAsiaTheme="minorEastAsia"/>
                <w:sz w:val="18"/>
                <w:szCs w:val="20"/>
                <w:vertAlign w:val="subscript"/>
                <w:lang w:val="pl-PL"/>
              </w:rPr>
              <w:t>1</w:t>
            </w:r>
            <w:r>
              <w:rPr>
                <w:rFonts w:hint="eastAsia" w:eastAsiaTheme="minorEastAsia"/>
                <w:sz w:val="18"/>
                <w:szCs w:val="20"/>
                <w:vertAlign w:val="subscript"/>
                <w:lang w:val="pl-PL" w:eastAsia="zh-CN"/>
              </w:rPr>
              <w:t xml:space="preserve"> + </w:t>
            </w:r>
            <w:r>
              <w:rPr>
                <w:rFonts w:eastAsiaTheme="minorEastAsia"/>
                <w:sz w:val="18"/>
                <w:szCs w:val="20"/>
                <w:lang w:val="pl-PL"/>
              </w:rPr>
              <w:t>T</w:t>
            </w:r>
            <w:r>
              <w:rPr>
                <w:rFonts w:hint="eastAsia" w:eastAsiaTheme="minorEastAsia"/>
                <w:sz w:val="18"/>
                <w:szCs w:val="20"/>
                <w:vertAlign w:val="subscript"/>
                <w:lang w:val="pl-PL" w:eastAsia="zh-CN"/>
              </w:rPr>
              <w:t xml:space="preserve">2 </w:t>
            </w:r>
            <w:r>
              <w:rPr>
                <w:rFonts w:hint="eastAsia" w:eastAsiaTheme="minorEastAsia"/>
                <w:sz w:val="18"/>
                <w:szCs w:val="20"/>
                <w:lang w:val="pl-PL" w:eastAsia="zh-CN"/>
              </w:rPr>
              <w:t>+</w:t>
            </w:r>
            <w:r>
              <w:rPr>
                <w:rFonts w:eastAsiaTheme="minorEastAsia"/>
                <w:sz w:val="18"/>
                <w:szCs w:val="20"/>
                <w:lang w:val="pl-PL"/>
              </w:rPr>
              <w:t xml:space="preserve"> T</w:t>
            </w:r>
            <w:r>
              <w:rPr>
                <w:rFonts w:hint="eastAsia" w:eastAsiaTheme="minorEastAsia"/>
                <w:sz w:val="18"/>
                <w:szCs w:val="20"/>
                <w:vertAlign w:val="subscript"/>
                <w:lang w:val="pl-PL" w:eastAsia="zh-CN"/>
              </w:rPr>
              <w:t>3</w:t>
            </w:r>
            <w:r>
              <w:rPr>
                <w:rFonts w:eastAsiaTheme="minorEastAsia"/>
                <w:sz w:val="18"/>
                <w:szCs w:val="20"/>
                <w:lang w:val="pl-PL"/>
              </w:rPr>
              <w:t>)/ NR slot length)</w:t>
            </w:r>
            <w:r>
              <w:rPr>
                <w:rFonts w:hint="eastAsia" w:eastAsiaTheme="minorEastAsia"/>
                <w:sz w:val="18"/>
                <w:szCs w:val="20"/>
                <w:lang w:val="pl-PL"/>
              </w:rPr>
              <w:t xml:space="preserve"> for invalid TA case.</w:t>
            </w:r>
            <w:r>
              <w:rPr>
                <w:rFonts w:eastAsiaTheme="minorEastAsia"/>
                <w:sz w:val="18"/>
                <w:szCs w:val="20"/>
                <w:lang w:val="pl-PL"/>
              </w:rPr>
              <w:t xml:space="preserve"> </w:t>
            </w:r>
          </w:p>
          <w:p>
            <w:pPr>
              <w:pStyle w:val="27"/>
              <w:numPr>
                <w:ilvl w:val="2"/>
                <w:numId w:val="7"/>
              </w:numPr>
              <w:overflowPunct/>
              <w:autoSpaceDE/>
              <w:autoSpaceDN/>
              <w:adjustRightInd/>
              <w:spacing w:after="120"/>
              <w:ind w:firstLineChars="0"/>
              <w:textAlignment w:val="auto"/>
              <w:rPr>
                <w:rFonts w:eastAsia="宋体"/>
                <w:sz w:val="18"/>
                <w:szCs w:val="21"/>
                <w:lang w:eastAsia="zh-CN"/>
              </w:rPr>
            </w:pPr>
            <w:r>
              <w:rPr>
                <w:rFonts w:eastAsiaTheme="minorEastAsia"/>
                <w:sz w:val="18"/>
                <w:szCs w:val="20"/>
                <w:lang w:val="pl-PL"/>
              </w:rPr>
              <w:t>T</w:t>
            </w:r>
            <w:r>
              <w:rPr>
                <w:rFonts w:hint="eastAsia" w:eastAsiaTheme="minorEastAsia"/>
                <w:sz w:val="18"/>
                <w:szCs w:val="20"/>
                <w:vertAlign w:val="subscript"/>
                <w:lang w:val="pl-PL"/>
              </w:rPr>
              <w:t>PDCCH</w:t>
            </w:r>
            <w:r>
              <w:rPr>
                <w:rFonts w:eastAsiaTheme="minorEastAsia"/>
                <w:sz w:val="18"/>
                <w:szCs w:val="20"/>
                <w:lang w:val="pl-PL"/>
              </w:rPr>
              <w:t xml:space="preserve"> </w:t>
            </w:r>
            <w:r>
              <w:rPr>
                <w:rFonts w:hint="eastAsia" w:eastAsiaTheme="minorEastAsia"/>
                <w:sz w:val="18"/>
                <w:szCs w:val="20"/>
                <w:lang w:val="pl-PL"/>
              </w:rPr>
              <w:t>is time from the end of basic S</w:t>
            </w:r>
            <w:r>
              <w:rPr>
                <w:rFonts w:eastAsiaTheme="minorEastAsia"/>
                <w:sz w:val="18"/>
                <w:szCs w:val="20"/>
                <w:lang w:val="pl-PL"/>
              </w:rPr>
              <w:t>c</w:t>
            </w:r>
            <w:r>
              <w:rPr>
                <w:rFonts w:hint="eastAsia" w:eastAsiaTheme="minorEastAsia"/>
                <w:sz w:val="18"/>
                <w:szCs w:val="20"/>
                <w:lang w:val="pl-PL"/>
              </w:rPr>
              <w:t xml:space="preserve">ell activation to the start of PDCCH signal receiving for PRACH transmission. </w:t>
            </w:r>
          </w:p>
          <w:p>
            <w:pPr>
              <w:pStyle w:val="27"/>
              <w:numPr>
                <w:ilvl w:val="2"/>
                <w:numId w:val="7"/>
              </w:numPr>
              <w:overflowPunct/>
              <w:autoSpaceDE/>
              <w:autoSpaceDN/>
              <w:adjustRightInd/>
              <w:spacing w:after="120"/>
              <w:ind w:firstLineChars="0"/>
              <w:textAlignment w:val="auto"/>
              <w:rPr>
                <w:rFonts w:eastAsia="宋体"/>
                <w:sz w:val="18"/>
                <w:szCs w:val="21"/>
                <w:lang w:eastAsia="zh-CN"/>
              </w:rPr>
            </w:pPr>
            <w:r>
              <w:rPr>
                <w:rFonts w:eastAsiaTheme="minorEastAsia"/>
                <w:sz w:val="18"/>
                <w:szCs w:val="20"/>
                <w:lang w:val="pl-PL"/>
              </w:rPr>
              <w:t>I</w:t>
            </w:r>
            <w:r>
              <w:rPr>
                <w:rFonts w:hint="eastAsia" w:eastAsiaTheme="minorEastAsia"/>
                <w:sz w:val="18"/>
                <w:szCs w:val="20"/>
                <w:lang w:val="pl-PL"/>
              </w:rPr>
              <w:t xml:space="preserve">f the PDCCH signal is sent during </w:t>
            </w:r>
            <w:r>
              <w:rPr>
                <w:rFonts w:eastAsiaTheme="minorEastAsia"/>
                <w:sz w:val="18"/>
                <w:szCs w:val="20"/>
                <w:lang w:val="pl-PL"/>
              </w:rPr>
              <w:t>T</w:t>
            </w:r>
            <w:r>
              <w:rPr>
                <w:rFonts w:eastAsiaTheme="minorEastAsia"/>
                <w:sz w:val="18"/>
                <w:szCs w:val="20"/>
                <w:vertAlign w:val="subscript"/>
                <w:lang w:val="pl-PL"/>
              </w:rPr>
              <w:t>CSI_Reporting</w:t>
            </w:r>
            <w:r>
              <w:rPr>
                <w:rFonts w:hint="eastAsia" w:eastAsiaTheme="minorEastAsia"/>
                <w:sz w:val="18"/>
                <w:szCs w:val="20"/>
                <w:lang w:val="pl-PL"/>
              </w:rPr>
              <w:t xml:space="preserve">, </w:t>
            </w:r>
            <w:r>
              <w:rPr>
                <w:rFonts w:eastAsiaTheme="minorEastAsia"/>
                <w:sz w:val="18"/>
                <w:szCs w:val="20"/>
                <w:lang w:val="pl-PL"/>
              </w:rPr>
              <w:t>T</w:t>
            </w:r>
            <w:r>
              <w:rPr>
                <w:rFonts w:hint="eastAsia" w:eastAsiaTheme="minorEastAsia"/>
                <w:sz w:val="18"/>
                <w:szCs w:val="20"/>
                <w:vertAlign w:val="subscript"/>
                <w:lang w:val="pl-PL"/>
              </w:rPr>
              <w:t>PDCCH</w:t>
            </w:r>
            <w:r>
              <w:rPr>
                <w:rFonts w:hint="eastAsia" w:eastAsiaTheme="minorEastAsia"/>
                <w:sz w:val="18"/>
                <w:szCs w:val="20"/>
                <w:lang w:val="pl-PL"/>
              </w:rPr>
              <w:t xml:space="preserve">  = 0.</w:t>
            </w:r>
          </w:p>
          <w:p>
            <w:pPr>
              <w:pStyle w:val="27"/>
              <w:numPr>
                <w:ilvl w:val="0"/>
                <w:numId w:val="7"/>
              </w:numPr>
              <w:overflowPunct/>
              <w:autoSpaceDE/>
              <w:autoSpaceDN/>
              <w:adjustRightInd/>
              <w:spacing w:after="120"/>
              <w:ind w:left="720" w:firstLineChars="0"/>
              <w:textAlignment w:val="auto"/>
              <w:rPr>
                <w:rFonts w:eastAsia="宋体"/>
                <w:sz w:val="18"/>
                <w:szCs w:val="21"/>
                <w:lang w:eastAsia="zh-CN"/>
              </w:rPr>
            </w:pPr>
            <w:r>
              <w:rPr>
                <w:rFonts w:eastAsia="宋体"/>
                <w:sz w:val="18"/>
                <w:szCs w:val="21"/>
                <w:lang w:eastAsia="zh-CN"/>
              </w:rPr>
              <w:t>O</w:t>
            </w:r>
            <w:r>
              <w:rPr>
                <w:rFonts w:hint="eastAsia" w:eastAsia="宋体"/>
                <w:sz w:val="18"/>
                <w:szCs w:val="21"/>
                <w:lang w:eastAsia="zh-CN"/>
              </w:rPr>
              <w:t>ption 2: (NTT DOCOMO, Apple, Xiaomi, MTK, vivo, OPPO, Ericsson, Qualcomm, Huawei, Intel)</w:t>
            </w:r>
          </w:p>
          <w:p>
            <w:pPr>
              <w:pStyle w:val="27"/>
              <w:numPr>
                <w:ilvl w:val="1"/>
                <w:numId w:val="7"/>
              </w:numPr>
              <w:overflowPunct/>
              <w:autoSpaceDE/>
              <w:autoSpaceDN/>
              <w:adjustRightInd/>
              <w:spacing w:after="120"/>
              <w:ind w:firstLineChars="0"/>
              <w:textAlignment w:val="auto"/>
              <w:rPr>
                <w:rFonts w:eastAsiaTheme="minorEastAsia"/>
                <w:sz w:val="18"/>
                <w:szCs w:val="20"/>
                <w:lang w:val="pl-PL"/>
              </w:rPr>
            </w:pPr>
            <w:r>
              <w:rPr>
                <w:rFonts w:eastAsiaTheme="minorEastAsia"/>
                <w:sz w:val="18"/>
                <w:szCs w:val="20"/>
                <w:lang w:val="pl-PL"/>
              </w:rPr>
              <w:t>If UE does not have the valid TA on the PUCCH Scell being activated, an additional UL synchronization procedure to obtain the valid TA</w:t>
            </w:r>
            <w:r>
              <w:rPr>
                <w:rFonts w:hint="eastAsia" w:eastAsiaTheme="minorEastAsia"/>
                <w:sz w:val="18"/>
                <w:szCs w:val="20"/>
                <w:lang w:val="pl-PL" w:eastAsia="zh-CN"/>
              </w:rPr>
              <w:t xml:space="preserve"> comparing to </w:t>
            </w:r>
            <w:r>
              <w:rPr>
                <w:rFonts w:eastAsiaTheme="minorEastAsia"/>
                <w:sz w:val="18"/>
                <w:szCs w:val="20"/>
                <w:lang w:val="pl-PL"/>
              </w:rPr>
              <w:t>( T</w:t>
            </w:r>
            <w:r>
              <w:rPr>
                <w:rFonts w:eastAsiaTheme="minorEastAsia"/>
                <w:sz w:val="18"/>
                <w:szCs w:val="20"/>
                <w:vertAlign w:val="subscript"/>
                <w:lang w:val="pl-PL"/>
              </w:rPr>
              <w:t>HARQ</w:t>
            </w:r>
            <w:r>
              <w:rPr>
                <w:rFonts w:eastAsiaTheme="minorEastAsia"/>
                <w:sz w:val="18"/>
                <w:szCs w:val="20"/>
                <w:lang w:val="pl-PL"/>
              </w:rPr>
              <w:t xml:space="preserve"> + T</w:t>
            </w:r>
            <w:r>
              <w:rPr>
                <w:rFonts w:eastAsiaTheme="minorEastAsia"/>
                <w:sz w:val="18"/>
                <w:szCs w:val="20"/>
                <w:vertAlign w:val="subscript"/>
                <w:lang w:val="pl-PL"/>
              </w:rPr>
              <w:t>activation_time</w:t>
            </w:r>
            <w:r>
              <w:rPr>
                <w:rFonts w:eastAsiaTheme="minorEastAsia"/>
                <w:sz w:val="18"/>
                <w:szCs w:val="20"/>
                <w:lang w:val="pl-PL"/>
              </w:rPr>
              <w:t xml:space="preserve"> +T</w:t>
            </w:r>
            <w:r>
              <w:rPr>
                <w:rFonts w:eastAsiaTheme="minorEastAsia"/>
                <w:sz w:val="18"/>
                <w:szCs w:val="20"/>
                <w:vertAlign w:val="subscript"/>
                <w:lang w:val="pl-PL"/>
              </w:rPr>
              <w:t>CSI_Reporting</w:t>
            </w:r>
            <w:r>
              <w:rPr>
                <w:rFonts w:eastAsiaTheme="minorEastAsia"/>
                <w:sz w:val="18"/>
                <w:szCs w:val="20"/>
                <w:lang w:val="pl-PL"/>
              </w:rPr>
              <w:t>) shall be considered which including the following factors:</w:t>
            </w:r>
          </w:p>
          <w:p>
            <w:pPr>
              <w:pStyle w:val="27"/>
              <w:numPr>
                <w:ilvl w:val="2"/>
                <w:numId w:val="7"/>
              </w:numPr>
              <w:overflowPunct/>
              <w:autoSpaceDE/>
              <w:autoSpaceDN/>
              <w:adjustRightInd/>
              <w:spacing w:after="120"/>
              <w:ind w:firstLineChars="0"/>
              <w:textAlignment w:val="auto"/>
              <w:rPr>
                <w:rFonts w:eastAsiaTheme="minorEastAsia"/>
                <w:sz w:val="18"/>
                <w:szCs w:val="20"/>
                <w:lang w:val="pl-PL"/>
              </w:rPr>
            </w:pPr>
            <w:r>
              <w:rPr>
                <w:rFonts w:eastAsiaTheme="minorEastAsia"/>
                <w:sz w:val="18"/>
                <w:szCs w:val="20"/>
                <w:lang w:val="pl-PL"/>
              </w:rPr>
              <w:t>the delay uncertainty in acquiring the first available PRACH occasion in the PUCCH Scell(T1);</w:t>
            </w:r>
          </w:p>
          <w:p>
            <w:pPr>
              <w:pStyle w:val="27"/>
              <w:numPr>
                <w:ilvl w:val="2"/>
                <w:numId w:val="7"/>
              </w:numPr>
              <w:overflowPunct/>
              <w:autoSpaceDE/>
              <w:autoSpaceDN/>
              <w:adjustRightInd/>
              <w:spacing w:after="120"/>
              <w:ind w:firstLineChars="0"/>
              <w:textAlignment w:val="auto"/>
              <w:rPr>
                <w:rFonts w:eastAsiaTheme="minorEastAsia"/>
                <w:sz w:val="18"/>
                <w:szCs w:val="20"/>
                <w:lang w:val="pl-PL"/>
              </w:rPr>
            </w:pPr>
            <w:r>
              <w:rPr>
                <w:rFonts w:eastAsiaTheme="minorEastAsia"/>
                <w:sz w:val="18"/>
                <w:szCs w:val="20"/>
                <w:lang w:val="pl-PL"/>
              </w:rPr>
              <w:t>the delay for obtaining a valid TA command for the sTAG to which the Scell configured with PUCCH belongs(T2);</w:t>
            </w:r>
          </w:p>
          <w:p>
            <w:pPr>
              <w:pStyle w:val="27"/>
              <w:numPr>
                <w:ilvl w:val="2"/>
                <w:numId w:val="7"/>
              </w:numPr>
              <w:overflowPunct/>
              <w:autoSpaceDE/>
              <w:autoSpaceDN/>
              <w:adjustRightInd/>
              <w:spacing w:after="120"/>
              <w:ind w:firstLineChars="0"/>
              <w:textAlignment w:val="auto"/>
              <w:rPr>
                <w:rFonts w:eastAsiaTheme="minorEastAsia"/>
                <w:sz w:val="18"/>
                <w:szCs w:val="20"/>
                <w:lang w:val="pl-PL"/>
              </w:rPr>
            </w:pPr>
            <w:r>
              <w:rPr>
                <w:rFonts w:eastAsiaTheme="minorEastAsia"/>
                <w:sz w:val="18"/>
                <w:szCs w:val="20"/>
                <w:lang w:val="pl-PL"/>
              </w:rPr>
              <w:t>the delay for applying the received TA for uplink transmission(T3)</w:t>
            </w:r>
          </w:p>
          <w:p>
            <w:pPr>
              <w:pStyle w:val="27"/>
              <w:numPr>
                <w:ilvl w:val="0"/>
                <w:numId w:val="7"/>
              </w:numPr>
              <w:overflowPunct/>
              <w:autoSpaceDE/>
              <w:autoSpaceDN/>
              <w:adjustRightInd/>
              <w:spacing w:after="120"/>
              <w:ind w:left="720" w:firstLineChars="0"/>
              <w:textAlignment w:val="auto"/>
              <w:rPr>
                <w:rFonts w:eastAsia="宋体"/>
                <w:sz w:val="18"/>
                <w:szCs w:val="21"/>
                <w:lang w:eastAsia="zh-CN"/>
              </w:rPr>
            </w:pPr>
            <w:r>
              <w:rPr>
                <w:rFonts w:eastAsia="宋体"/>
                <w:sz w:val="18"/>
                <w:szCs w:val="21"/>
                <w:lang w:eastAsia="zh-CN"/>
              </w:rPr>
              <w:t>O</w:t>
            </w:r>
            <w:r>
              <w:rPr>
                <w:rFonts w:hint="eastAsia" w:eastAsia="宋体"/>
                <w:sz w:val="18"/>
                <w:szCs w:val="21"/>
                <w:lang w:eastAsia="zh-CN"/>
              </w:rPr>
              <w:t>ption 3: (CMCC)</w:t>
            </w:r>
          </w:p>
          <w:p>
            <w:pPr>
              <w:pStyle w:val="27"/>
              <w:numPr>
                <w:ilvl w:val="1"/>
                <w:numId w:val="7"/>
              </w:numPr>
              <w:overflowPunct/>
              <w:autoSpaceDE/>
              <w:autoSpaceDN/>
              <w:adjustRightInd/>
              <w:spacing w:after="120"/>
              <w:ind w:firstLineChars="0"/>
              <w:textAlignment w:val="auto"/>
              <w:rPr>
                <w:rFonts w:eastAsiaTheme="minorEastAsia"/>
                <w:sz w:val="18"/>
                <w:szCs w:val="20"/>
                <w:lang w:val="pl-PL"/>
              </w:rPr>
            </w:pPr>
            <w:r>
              <w:rPr>
                <w:rFonts w:eastAsiaTheme="minorEastAsia"/>
                <w:sz w:val="18"/>
                <w:szCs w:val="20"/>
                <w:lang w:val="pl-PL"/>
              </w:rPr>
              <w:t>For DL, the Scell activation delay is: (( T</w:t>
            </w:r>
            <w:r>
              <w:rPr>
                <w:rFonts w:eastAsiaTheme="minorEastAsia"/>
                <w:sz w:val="18"/>
                <w:szCs w:val="20"/>
                <w:vertAlign w:val="subscript"/>
                <w:lang w:val="pl-PL"/>
              </w:rPr>
              <w:t>HARQ</w:t>
            </w:r>
            <w:r>
              <w:rPr>
                <w:rFonts w:eastAsiaTheme="minorEastAsia"/>
                <w:sz w:val="18"/>
                <w:szCs w:val="20"/>
                <w:lang w:val="pl-PL"/>
              </w:rPr>
              <w:t xml:space="preserve"> + T</w:t>
            </w:r>
            <w:r>
              <w:rPr>
                <w:rFonts w:eastAsiaTheme="minorEastAsia"/>
                <w:sz w:val="18"/>
                <w:szCs w:val="20"/>
                <w:vertAlign w:val="subscript"/>
                <w:lang w:val="pl-PL"/>
              </w:rPr>
              <w:t>activation_time</w:t>
            </w:r>
            <w:r>
              <w:rPr>
                <w:rFonts w:eastAsiaTheme="minorEastAsia"/>
                <w:sz w:val="18"/>
                <w:szCs w:val="20"/>
                <w:lang w:val="pl-PL"/>
              </w:rPr>
              <w:t xml:space="preserve"> +T</w:t>
            </w:r>
            <w:r>
              <w:rPr>
                <w:rFonts w:eastAsiaTheme="minorEastAsia"/>
                <w:sz w:val="18"/>
                <w:szCs w:val="20"/>
                <w:vertAlign w:val="subscript"/>
                <w:lang w:val="pl-PL"/>
              </w:rPr>
              <w:t>CSI_Reporting</w:t>
            </w:r>
            <w:r>
              <w:rPr>
                <w:rFonts w:eastAsiaTheme="minorEastAsia"/>
                <w:sz w:val="18"/>
                <w:szCs w:val="20"/>
                <w:lang w:val="pl-PL"/>
              </w:rPr>
              <w:t>)/ NR slot length)</w:t>
            </w:r>
          </w:p>
          <w:p>
            <w:pPr>
              <w:pStyle w:val="27"/>
              <w:numPr>
                <w:ilvl w:val="1"/>
                <w:numId w:val="7"/>
              </w:numPr>
              <w:overflowPunct/>
              <w:autoSpaceDE/>
              <w:autoSpaceDN/>
              <w:adjustRightInd/>
              <w:spacing w:after="120"/>
              <w:ind w:firstLineChars="0"/>
              <w:textAlignment w:val="auto"/>
              <w:rPr>
                <w:rFonts w:eastAsiaTheme="minorEastAsia"/>
                <w:sz w:val="18"/>
                <w:szCs w:val="20"/>
                <w:lang w:val="pl-PL"/>
              </w:rPr>
            </w:pPr>
            <w:r>
              <w:rPr>
                <w:rFonts w:eastAsiaTheme="minorEastAsia"/>
                <w:sz w:val="18"/>
                <w:szCs w:val="20"/>
                <w:lang w:val="pl-PL"/>
              </w:rPr>
              <w:t>For UL, the Scell activation delay is:</w:t>
            </w:r>
            <w:r>
              <w:rPr>
                <w:rFonts w:hint="eastAsia" w:eastAsiaTheme="minorEastAsia"/>
                <w:sz w:val="18"/>
                <w:szCs w:val="20"/>
                <w:lang w:val="pl-PL"/>
              </w:rPr>
              <w:t xml:space="preserve"> </w:t>
            </w:r>
            <w:r>
              <w:rPr>
                <w:rFonts w:eastAsiaTheme="minorEastAsia"/>
                <w:sz w:val="18"/>
                <w:szCs w:val="20"/>
                <w:lang w:val="pl-PL"/>
              </w:rPr>
              <w:t>except T</w:t>
            </w:r>
            <w:r>
              <w:rPr>
                <w:rFonts w:eastAsiaTheme="minorEastAsia"/>
                <w:sz w:val="18"/>
                <w:szCs w:val="20"/>
                <w:vertAlign w:val="subscript"/>
                <w:lang w:val="pl-PL"/>
              </w:rPr>
              <w:t>HARQ</w:t>
            </w:r>
            <w:r>
              <w:rPr>
                <w:rFonts w:eastAsiaTheme="minorEastAsia"/>
                <w:sz w:val="18"/>
                <w:szCs w:val="20"/>
                <w:lang w:val="pl-PL"/>
              </w:rPr>
              <w:t xml:space="preserve"> + T</w:t>
            </w:r>
            <w:r>
              <w:rPr>
                <w:rFonts w:eastAsiaTheme="minorEastAsia"/>
                <w:sz w:val="18"/>
                <w:szCs w:val="20"/>
                <w:vertAlign w:val="subscript"/>
                <w:lang w:val="pl-PL"/>
              </w:rPr>
              <w:t>activation_time</w:t>
            </w:r>
            <w:r>
              <w:rPr>
                <w:rFonts w:eastAsiaTheme="minorEastAsia"/>
                <w:sz w:val="18"/>
                <w:szCs w:val="20"/>
                <w:lang w:val="pl-PL"/>
              </w:rPr>
              <w:t xml:space="preserve"> +T</w:t>
            </w:r>
            <w:r>
              <w:rPr>
                <w:rFonts w:eastAsiaTheme="minorEastAsia"/>
                <w:sz w:val="18"/>
                <w:szCs w:val="20"/>
                <w:vertAlign w:val="subscript"/>
                <w:lang w:val="pl-PL"/>
              </w:rPr>
              <w:t>CSI_Reporting</w:t>
            </w:r>
            <w:r>
              <w:rPr>
                <w:rFonts w:eastAsiaTheme="minorEastAsia"/>
                <w:sz w:val="18"/>
                <w:szCs w:val="20"/>
                <w:lang w:val="pl-PL"/>
              </w:rPr>
              <w:t xml:space="preserve">, additional delay including following parts need to be considered for the Scell </w:t>
            </w:r>
            <w:r>
              <w:rPr>
                <w:rFonts w:hint="eastAsia" w:eastAsiaTheme="minorEastAsia"/>
                <w:sz w:val="18"/>
                <w:szCs w:val="20"/>
                <w:lang w:val="pl-PL"/>
              </w:rPr>
              <w:t>activation</w:t>
            </w:r>
            <w:r>
              <w:rPr>
                <w:rFonts w:eastAsiaTheme="minorEastAsia"/>
                <w:sz w:val="18"/>
                <w:szCs w:val="20"/>
                <w:lang w:val="pl-PL"/>
              </w:rPr>
              <w:t xml:space="preserve"> </w:t>
            </w:r>
            <w:r>
              <w:rPr>
                <w:rFonts w:hint="eastAsia" w:eastAsiaTheme="minorEastAsia"/>
                <w:sz w:val="18"/>
                <w:szCs w:val="20"/>
                <w:lang w:val="pl-PL"/>
              </w:rPr>
              <w:t>delay</w:t>
            </w:r>
            <w:r>
              <w:rPr>
                <w:rFonts w:eastAsiaTheme="minorEastAsia"/>
                <w:sz w:val="18"/>
                <w:szCs w:val="20"/>
                <w:lang w:val="pl-PL"/>
              </w:rPr>
              <w:t xml:space="preserve"> </w:t>
            </w:r>
            <w:r>
              <w:rPr>
                <w:rFonts w:hint="eastAsia" w:eastAsiaTheme="minorEastAsia"/>
                <w:sz w:val="18"/>
                <w:szCs w:val="20"/>
                <w:lang w:val="pl-PL"/>
              </w:rPr>
              <w:t>requirements</w:t>
            </w:r>
            <w:r>
              <w:rPr>
                <w:rFonts w:eastAsiaTheme="minorEastAsia"/>
                <w:sz w:val="18"/>
                <w:szCs w:val="20"/>
                <w:lang w:val="pl-PL"/>
              </w:rPr>
              <w:t xml:space="preserve"> </w:t>
            </w:r>
            <w:r>
              <w:rPr>
                <w:rFonts w:hint="eastAsia" w:eastAsiaTheme="minorEastAsia"/>
                <w:sz w:val="18"/>
                <w:szCs w:val="20"/>
                <w:lang w:val="pl-PL"/>
              </w:rPr>
              <w:t>specification</w:t>
            </w:r>
            <w:r>
              <w:rPr>
                <w:rFonts w:eastAsiaTheme="minorEastAsia"/>
                <w:sz w:val="18"/>
                <w:szCs w:val="20"/>
                <w:lang w:val="pl-PL"/>
              </w:rPr>
              <w:t>:</w:t>
            </w:r>
          </w:p>
          <w:p>
            <w:pPr>
              <w:pStyle w:val="27"/>
              <w:numPr>
                <w:ilvl w:val="2"/>
                <w:numId w:val="7"/>
              </w:numPr>
              <w:overflowPunct/>
              <w:autoSpaceDE/>
              <w:autoSpaceDN/>
              <w:adjustRightInd/>
              <w:spacing w:after="120"/>
              <w:ind w:firstLineChars="0"/>
              <w:textAlignment w:val="auto"/>
              <w:rPr>
                <w:rFonts w:eastAsiaTheme="minorEastAsia"/>
                <w:sz w:val="18"/>
                <w:szCs w:val="20"/>
                <w:lang w:val="pl-PL"/>
              </w:rPr>
            </w:pPr>
            <w:r>
              <w:rPr>
                <w:rFonts w:eastAsiaTheme="minorEastAsia"/>
                <w:sz w:val="18"/>
                <w:szCs w:val="20"/>
                <w:lang w:val="pl-PL"/>
              </w:rPr>
              <w:t>the delay uncertainty in acquiring the first available PRACH occasion in the PUCCH Scell</w:t>
            </w:r>
          </w:p>
          <w:p>
            <w:pPr>
              <w:pStyle w:val="27"/>
              <w:numPr>
                <w:ilvl w:val="2"/>
                <w:numId w:val="7"/>
              </w:numPr>
              <w:overflowPunct/>
              <w:autoSpaceDE/>
              <w:autoSpaceDN/>
              <w:adjustRightInd/>
              <w:spacing w:after="120"/>
              <w:ind w:firstLineChars="0"/>
              <w:textAlignment w:val="auto"/>
              <w:rPr>
                <w:rFonts w:eastAsiaTheme="minorEastAsia"/>
                <w:sz w:val="18"/>
                <w:szCs w:val="20"/>
                <w:lang w:val="pl-PL"/>
              </w:rPr>
            </w:pPr>
            <w:r>
              <w:rPr>
                <w:rFonts w:eastAsiaTheme="minorEastAsia"/>
                <w:sz w:val="18"/>
                <w:szCs w:val="20"/>
                <w:lang w:val="pl-PL"/>
              </w:rPr>
              <w:t>the delay for obtaining a valid TA command for the sTAG</w:t>
            </w:r>
          </w:p>
          <w:p>
            <w:pPr>
              <w:pStyle w:val="27"/>
              <w:numPr>
                <w:ilvl w:val="2"/>
                <w:numId w:val="7"/>
              </w:numPr>
              <w:overflowPunct/>
              <w:autoSpaceDE/>
              <w:autoSpaceDN/>
              <w:adjustRightInd/>
              <w:spacing w:after="120"/>
              <w:ind w:firstLineChars="0"/>
              <w:textAlignment w:val="auto"/>
              <w:rPr>
                <w:rFonts w:eastAsiaTheme="minorEastAsia"/>
                <w:sz w:val="18"/>
                <w:szCs w:val="20"/>
                <w:lang w:val="pl-PL"/>
              </w:rPr>
            </w:pPr>
            <w:r>
              <w:rPr>
                <w:rFonts w:eastAsiaTheme="minorEastAsia"/>
                <w:sz w:val="18"/>
                <w:szCs w:val="20"/>
                <w:lang w:val="pl-PL"/>
              </w:rPr>
              <w:t>the delay for applying the received TA for uplink transmission</w:t>
            </w:r>
          </w:p>
          <w:p>
            <w:pPr>
              <w:pStyle w:val="27"/>
              <w:numPr>
                <w:ilvl w:val="0"/>
                <w:numId w:val="7"/>
              </w:numPr>
              <w:overflowPunct/>
              <w:autoSpaceDE/>
              <w:autoSpaceDN/>
              <w:adjustRightInd/>
              <w:spacing w:after="120"/>
              <w:ind w:left="720" w:firstLineChars="0"/>
              <w:textAlignment w:val="auto"/>
              <w:rPr>
                <w:rFonts w:eastAsia="宋体"/>
                <w:sz w:val="18"/>
                <w:szCs w:val="21"/>
                <w:lang w:eastAsia="zh-CN"/>
              </w:rPr>
            </w:pPr>
            <w:r>
              <w:rPr>
                <w:rFonts w:eastAsia="宋体"/>
                <w:sz w:val="18"/>
                <w:szCs w:val="21"/>
                <w:lang w:eastAsia="zh-CN"/>
              </w:rPr>
              <w:t>O</w:t>
            </w:r>
            <w:r>
              <w:rPr>
                <w:rFonts w:hint="eastAsia" w:eastAsia="宋体"/>
                <w:sz w:val="18"/>
                <w:szCs w:val="21"/>
                <w:lang w:eastAsia="zh-CN"/>
              </w:rPr>
              <w:t>ption 4: (Nokia)</w:t>
            </w:r>
          </w:p>
          <w:p>
            <w:pPr>
              <w:pStyle w:val="27"/>
              <w:numPr>
                <w:ilvl w:val="1"/>
                <w:numId w:val="7"/>
              </w:numPr>
              <w:overflowPunct/>
              <w:autoSpaceDE/>
              <w:autoSpaceDN/>
              <w:adjustRightInd/>
              <w:spacing w:after="120"/>
              <w:ind w:firstLineChars="0"/>
              <w:textAlignment w:val="auto"/>
              <w:rPr>
                <w:rFonts w:eastAsia="宋体"/>
                <w:sz w:val="18"/>
                <w:szCs w:val="21"/>
                <w:lang w:eastAsia="zh-CN"/>
              </w:rPr>
            </w:pPr>
            <w:r>
              <w:rPr>
                <w:bCs/>
                <w:sz w:val="18"/>
                <w:szCs w:val="20"/>
                <w:lang w:eastAsia="zh-CN"/>
              </w:rPr>
              <w:t xml:space="preserve">If the UE does not have a valid TA for transmitting on an Scell, the UE shall be capable to perform downlink actions related to the Scell activation command for the Scell being activated on the PUCCH Scell no later than in slot </w:t>
            </w:r>
            <m:oMath>
              <m:r>
                <m:rPr>
                  <m:sty m:val="p"/>
                </m:rPr>
                <w:rPr>
                  <w:rFonts w:ascii="Cambria Math" w:hAnsi="Cambria Math"/>
                  <w:sz w:val="18"/>
                  <w:szCs w:val="20"/>
                  <w:lang w:eastAsia="zh-CN"/>
                </w:rPr>
                <m:t>n</m:t>
              </m:r>
              <m:r>
                <m:rPr>
                  <m:sty m:val="p"/>
                </m:rPr>
                <w:rPr>
                  <w:rFonts w:ascii="Cambria Math" w:hAnsi="Cambria Math"/>
                  <w:sz w:val="18"/>
                  <w:szCs w:val="20"/>
                </w:rPr>
                <m:t>+</m:t>
              </m:r>
              <m:f>
                <m:fPr>
                  <m:ctrlPr>
                    <w:rPr>
                      <w:rFonts w:ascii="Cambria Math" w:hAnsi="Cambria Math"/>
                      <w:bCs/>
                      <w:sz w:val="22"/>
                      <w:szCs w:val="21"/>
                    </w:rPr>
                  </m:ctrlPr>
                </m:fPr>
                <m:num>
                  <m:sSub>
                    <m:sSubPr>
                      <m:ctrlPr>
                        <w:rPr>
                          <w:rFonts w:ascii="Cambria Math" w:hAnsi="Cambria Math"/>
                          <w:bCs/>
                          <w:i/>
                          <w:sz w:val="22"/>
                          <w:szCs w:val="21"/>
                        </w:rPr>
                      </m:ctrlPr>
                    </m:sSubPr>
                    <m:e>
                      <m:r>
                        <w:rPr>
                          <w:rFonts w:ascii="Cambria Math" w:hAnsi="Cambria Math"/>
                          <w:sz w:val="18"/>
                          <w:szCs w:val="20"/>
                        </w:rPr>
                        <m:t>T</m:t>
                      </m:r>
                      <m:ctrlPr>
                        <w:rPr>
                          <w:rFonts w:ascii="Cambria Math" w:hAnsi="Cambria Math"/>
                          <w:bCs/>
                          <w:i/>
                          <w:sz w:val="22"/>
                          <w:szCs w:val="21"/>
                        </w:rPr>
                      </m:ctrlPr>
                    </m:e>
                    <m:sub>
                      <m:r>
                        <w:rPr>
                          <w:rFonts w:ascii="Cambria Math" w:hAnsi="Cambria Math"/>
                          <w:sz w:val="18"/>
                          <w:szCs w:val="20"/>
                        </w:rPr>
                        <m:t>HARQ</m:t>
                      </m:r>
                      <m:ctrlPr>
                        <w:rPr>
                          <w:rFonts w:ascii="Cambria Math" w:hAnsi="Cambria Math"/>
                          <w:bCs/>
                          <w:i/>
                          <w:sz w:val="22"/>
                          <w:szCs w:val="21"/>
                        </w:rPr>
                      </m:ctrlPr>
                    </m:sub>
                  </m:sSub>
                  <m:r>
                    <w:rPr>
                      <w:rFonts w:ascii="Cambria Math" w:hAnsi="Cambria Math"/>
                      <w:sz w:val="18"/>
                      <w:szCs w:val="20"/>
                    </w:rPr>
                    <m:t>+</m:t>
                  </m:r>
                  <m:sSub>
                    <m:sSubPr>
                      <m:ctrlPr>
                        <w:rPr>
                          <w:rFonts w:ascii="Cambria Math" w:hAnsi="Cambria Math"/>
                          <w:bCs/>
                          <w:i/>
                          <w:sz w:val="22"/>
                          <w:szCs w:val="21"/>
                        </w:rPr>
                      </m:ctrlPr>
                    </m:sSubPr>
                    <m:e>
                      <m:r>
                        <w:rPr>
                          <w:rFonts w:ascii="Cambria Math" w:hAnsi="Cambria Math"/>
                          <w:sz w:val="18"/>
                          <w:szCs w:val="20"/>
                        </w:rPr>
                        <m:t>T</m:t>
                      </m:r>
                      <m:ctrlPr>
                        <w:rPr>
                          <w:rFonts w:ascii="Cambria Math" w:hAnsi="Cambria Math"/>
                          <w:bCs/>
                          <w:i/>
                          <w:sz w:val="22"/>
                          <w:szCs w:val="21"/>
                        </w:rPr>
                      </m:ctrlPr>
                    </m:e>
                    <m:sub>
                      <m:r>
                        <w:rPr>
                          <w:rFonts w:ascii="Cambria Math" w:hAnsi="Cambria Math"/>
                          <w:sz w:val="18"/>
                          <w:szCs w:val="20"/>
                        </w:rPr>
                        <m:t>activation_time</m:t>
                      </m:r>
                      <m:ctrlPr>
                        <w:rPr>
                          <w:rFonts w:ascii="Cambria Math" w:hAnsi="Cambria Math"/>
                          <w:bCs/>
                          <w:i/>
                          <w:sz w:val="22"/>
                          <w:szCs w:val="21"/>
                        </w:rPr>
                      </m:ctrlPr>
                    </m:sub>
                  </m:sSub>
                  <m:ctrlPr>
                    <w:rPr>
                      <w:rFonts w:ascii="Cambria Math" w:hAnsi="Cambria Math"/>
                      <w:bCs/>
                      <w:sz w:val="22"/>
                      <w:szCs w:val="21"/>
                    </w:rPr>
                  </m:ctrlPr>
                </m:num>
                <m:den>
                  <m:r>
                    <w:rPr>
                      <w:rFonts w:ascii="Cambria Math" w:hAnsi="Cambria Math"/>
                      <w:sz w:val="18"/>
                      <w:szCs w:val="20"/>
                    </w:rPr>
                    <m:t>NR slot length</m:t>
                  </m:r>
                  <m:ctrlPr>
                    <w:rPr>
                      <w:rFonts w:ascii="Cambria Math" w:hAnsi="Cambria Math"/>
                      <w:bCs/>
                      <w:sz w:val="22"/>
                      <w:szCs w:val="21"/>
                    </w:rPr>
                  </m:ctrlPr>
                </m:den>
              </m:f>
            </m:oMath>
            <w:r>
              <w:rPr>
                <w:bCs/>
                <w:sz w:val="22"/>
                <w:szCs w:val="21"/>
              </w:rPr>
              <w:t>.</w:t>
            </w:r>
          </w:p>
          <w:p>
            <w:pPr>
              <w:pStyle w:val="27"/>
              <w:numPr>
                <w:ilvl w:val="1"/>
                <w:numId w:val="7"/>
              </w:numPr>
              <w:overflowPunct/>
              <w:autoSpaceDE/>
              <w:autoSpaceDN/>
              <w:adjustRightInd/>
              <w:spacing w:after="120"/>
              <w:ind w:firstLineChars="0"/>
              <w:textAlignment w:val="auto"/>
              <w:rPr>
                <w:rFonts w:eastAsia="宋体"/>
                <w:sz w:val="18"/>
                <w:szCs w:val="21"/>
                <w:lang w:eastAsia="zh-CN"/>
              </w:rPr>
            </w:pPr>
            <w:r>
              <w:rPr>
                <w:bCs/>
                <w:sz w:val="18"/>
                <w:szCs w:val="20"/>
                <w:lang w:eastAsia="zh-CN"/>
              </w:rPr>
              <w:t>If the UE does not have a valid TA for transmitting on an Scell, the UE shall be capable to perform uplink actions related to the Scell activation command for the Scell being activated on the PUCCH Scell no later than in slot</w:t>
            </w:r>
            <w:r>
              <w:rPr>
                <w:bCs/>
                <w:sz w:val="18"/>
                <w:szCs w:val="20"/>
              </w:rPr>
              <w:t xml:space="preserve"> </w:t>
            </w:r>
            <m:oMath>
              <m:r>
                <m:rPr>
                  <m:sty m:val="p"/>
                </m:rPr>
                <w:rPr>
                  <w:rFonts w:ascii="Cambria Math" w:hAnsi="Cambria Math"/>
                  <w:sz w:val="18"/>
                  <w:szCs w:val="20"/>
                </w:rPr>
                <m:t>n+</m:t>
              </m:r>
              <m:f>
                <m:fPr>
                  <m:ctrlPr>
                    <w:rPr>
                      <w:rFonts w:ascii="Cambria Math" w:hAnsi="Cambria Math"/>
                      <w:bCs/>
                      <w:sz w:val="22"/>
                      <w:szCs w:val="21"/>
                    </w:rPr>
                  </m:ctrlPr>
                </m:fPr>
                <m:num>
                  <m:sSub>
                    <m:sSubPr>
                      <m:ctrlPr>
                        <w:rPr>
                          <w:rFonts w:ascii="Cambria Math" w:hAnsi="Cambria Math"/>
                          <w:bCs/>
                          <w:i/>
                          <w:sz w:val="22"/>
                          <w:szCs w:val="21"/>
                        </w:rPr>
                      </m:ctrlPr>
                    </m:sSubPr>
                    <m:e>
                      <m:r>
                        <w:rPr>
                          <w:rFonts w:ascii="Cambria Math" w:hAnsi="Cambria Math"/>
                          <w:sz w:val="18"/>
                          <w:szCs w:val="20"/>
                        </w:rPr>
                        <m:t>T</m:t>
                      </m:r>
                      <m:ctrlPr>
                        <w:rPr>
                          <w:rFonts w:ascii="Cambria Math" w:hAnsi="Cambria Math"/>
                          <w:bCs/>
                          <w:i/>
                          <w:sz w:val="22"/>
                          <w:szCs w:val="21"/>
                        </w:rPr>
                      </m:ctrlPr>
                    </m:e>
                    <m:sub>
                      <m:r>
                        <w:rPr>
                          <w:rFonts w:ascii="Cambria Math" w:hAnsi="Cambria Math"/>
                          <w:sz w:val="18"/>
                          <w:szCs w:val="20"/>
                        </w:rPr>
                        <m:t>HARQ</m:t>
                      </m:r>
                      <m:ctrlPr>
                        <w:rPr>
                          <w:rFonts w:ascii="Cambria Math" w:hAnsi="Cambria Math"/>
                          <w:bCs/>
                          <w:i/>
                          <w:sz w:val="22"/>
                          <w:szCs w:val="21"/>
                        </w:rPr>
                      </m:ctrlPr>
                    </m:sub>
                  </m:sSub>
                  <m:r>
                    <w:rPr>
                      <w:rFonts w:ascii="Cambria Math" w:hAnsi="Cambria Math"/>
                      <w:sz w:val="18"/>
                      <w:szCs w:val="20"/>
                    </w:rPr>
                    <m:t>+</m:t>
                  </m:r>
                  <m:sSub>
                    <m:sSubPr>
                      <m:ctrlPr>
                        <w:rPr>
                          <w:rFonts w:ascii="Cambria Math" w:hAnsi="Cambria Math"/>
                          <w:bCs/>
                          <w:i/>
                          <w:sz w:val="22"/>
                          <w:szCs w:val="21"/>
                        </w:rPr>
                      </m:ctrlPr>
                    </m:sSubPr>
                    <m:e>
                      <m:r>
                        <w:rPr>
                          <w:rFonts w:ascii="Cambria Math" w:hAnsi="Cambria Math"/>
                          <w:sz w:val="18"/>
                          <w:szCs w:val="20"/>
                        </w:rPr>
                        <m:t>T</m:t>
                      </m:r>
                      <m:ctrlPr>
                        <w:rPr>
                          <w:rFonts w:ascii="Cambria Math" w:hAnsi="Cambria Math"/>
                          <w:bCs/>
                          <w:i/>
                          <w:sz w:val="22"/>
                          <w:szCs w:val="21"/>
                        </w:rPr>
                      </m:ctrlPr>
                    </m:e>
                    <m:sub>
                      <m:r>
                        <w:rPr>
                          <w:rFonts w:ascii="Cambria Math" w:hAnsi="Cambria Math"/>
                          <w:sz w:val="18"/>
                          <w:szCs w:val="20"/>
                        </w:rPr>
                        <m:t>activation_time</m:t>
                      </m:r>
                      <m:ctrlPr>
                        <w:rPr>
                          <w:rFonts w:ascii="Cambria Math" w:hAnsi="Cambria Math"/>
                          <w:bCs/>
                          <w:i/>
                          <w:sz w:val="22"/>
                          <w:szCs w:val="21"/>
                        </w:rPr>
                      </m:ctrlPr>
                    </m:sub>
                  </m:sSub>
                  <m:r>
                    <w:rPr>
                      <w:rFonts w:ascii="Cambria Math" w:hAnsi="Cambria Math"/>
                      <w:sz w:val="18"/>
                      <w:szCs w:val="20"/>
                    </w:rPr>
                    <m:t>+</m:t>
                  </m:r>
                  <m:sSub>
                    <m:sSubPr>
                      <m:ctrlPr>
                        <w:rPr>
                          <w:rFonts w:ascii="Cambria Math" w:hAnsi="Cambria Math"/>
                          <w:bCs/>
                          <w:i/>
                          <w:sz w:val="22"/>
                          <w:szCs w:val="21"/>
                        </w:rPr>
                      </m:ctrlPr>
                    </m:sSubPr>
                    <m:e>
                      <m:r>
                        <w:rPr>
                          <w:rFonts w:ascii="Cambria Math" w:hAnsi="Cambria Math"/>
                          <w:sz w:val="18"/>
                          <w:szCs w:val="20"/>
                        </w:rPr>
                        <m:t>T</m:t>
                      </m:r>
                      <m:ctrlPr>
                        <w:rPr>
                          <w:rFonts w:ascii="Cambria Math" w:hAnsi="Cambria Math"/>
                          <w:bCs/>
                          <w:i/>
                          <w:sz w:val="22"/>
                          <w:szCs w:val="21"/>
                        </w:rPr>
                      </m:ctrlPr>
                    </m:e>
                    <m:sub>
                      <m:r>
                        <w:rPr>
                          <w:rFonts w:ascii="Cambria Math" w:hAnsi="Cambria Math"/>
                          <w:sz w:val="18"/>
                          <w:szCs w:val="20"/>
                        </w:rPr>
                        <m:t>RACH</m:t>
                      </m:r>
                      <m:ctrlPr>
                        <w:rPr>
                          <w:rFonts w:ascii="Cambria Math" w:hAnsi="Cambria Math"/>
                          <w:bCs/>
                          <w:i/>
                          <w:sz w:val="22"/>
                          <w:szCs w:val="21"/>
                        </w:rPr>
                      </m:ctrlPr>
                    </m:sub>
                  </m:sSub>
                  <m:ctrlPr>
                    <w:rPr>
                      <w:rFonts w:ascii="Cambria Math" w:hAnsi="Cambria Math"/>
                      <w:bCs/>
                      <w:sz w:val="22"/>
                      <w:szCs w:val="21"/>
                    </w:rPr>
                  </m:ctrlPr>
                </m:num>
                <m:den>
                  <m:r>
                    <w:rPr>
                      <w:rFonts w:ascii="Cambria Math" w:hAnsi="Cambria Math"/>
                      <w:sz w:val="18"/>
                      <w:szCs w:val="20"/>
                    </w:rPr>
                    <m:t>NR slot length</m:t>
                  </m:r>
                  <m:ctrlPr>
                    <w:rPr>
                      <w:rFonts w:ascii="Cambria Math" w:hAnsi="Cambria Math"/>
                      <w:bCs/>
                      <w:sz w:val="22"/>
                      <w:szCs w:val="21"/>
                    </w:rPr>
                  </m:ctrlPr>
                </m:den>
              </m:f>
            </m:oMath>
            <w:r>
              <w:rPr>
                <w:bCs/>
                <w:sz w:val="22"/>
                <w:szCs w:val="21"/>
              </w:rPr>
              <w:t xml:space="preserve">, where </w:t>
            </w:r>
            <w:r>
              <w:rPr>
                <w:bCs/>
                <w:sz w:val="18"/>
                <w:szCs w:val="20"/>
              </w:rPr>
              <w:t>T</w:t>
            </w:r>
            <w:r>
              <w:rPr>
                <w:bCs/>
                <w:sz w:val="18"/>
                <w:szCs w:val="20"/>
                <w:vertAlign w:val="subscript"/>
              </w:rPr>
              <w:t>RACH</w:t>
            </w:r>
            <w:r>
              <w:rPr>
                <w:bCs/>
                <w:sz w:val="18"/>
                <w:szCs w:val="20"/>
              </w:rPr>
              <w:t xml:space="preserve"> is the delay to perform RACH procedure and apply the TA.</w:t>
            </w:r>
          </w:p>
          <w:p>
            <w:pPr>
              <w:pStyle w:val="27"/>
              <w:numPr>
                <w:ilvl w:val="1"/>
                <w:numId w:val="7"/>
              </w:numPr>
              <w:overflowPunct/>
              <w:autoSpaceDE/>
              <w:autoSpaceDN/>
              <w:adjustRightInd/>
              <w:spacing w:after="120"/>
              <w:ind w:firstLineChars="0"/>
              <w:textAlignment w:val="auto"/>
              <w:rPr>
                <w:rFonts w:eastAsia="宋体"/>
                <w:sz w:val="18"/>
                <w:szCs w:val="21"/>
                <w:lang w:eastAsia="zh-CN"/>
              </w:rPr>
            </w:pPr>
            <w:r>
              <w:rPr>
                <w:bCs/>
                <w:sz w:val="18"/>
                <w:szCs w:val="20"/>
                <w:lang w:eastAsia="zh-CN"/>
              </w:rPr>
              <w:t>The activation delay requirement for PUCCH Scell shall be defined assuming no dedicated time period for CSI measurements and reporting.</w:t>
            </w:r>
          </w:p>
          <w:p>
            <w:pPr>
              <w:pStyle w:val="27"/>
              <w:numPr>
                <w:ilvl w:val="1"/>
                <w:numId w:val="7"/>
              </w:numPr>
              <w:overflowPunct/>
              <w:autoSpaceDE/>
              <w:autoSpaceDN/>
              <w:adjustRightInd/>
              <w:spacing w:after="120"/>
              <w:ind w:firstLineChars="0"/>
              <w:textAlignment w:val="auto"/>
              <w:rPr>
                <w:sz w:val="16"/>
                <w:szCs w:val="20"/>
              </w:rPr>
            </w:pPr>
          </w:p>
        </w:tc>
      </w:tr>
    </w:tbl>
    <w:p>
      <w:pPr>
        <w:overflowPunct w:val="0"/>
        <w:autoSpaceDE w:val="0"/>
        <w:autoSpaceDN w:val="0"/>
        <w:adjustRightInd w:val="0"/>
        <w:spacing w:after="120"/>
        <w:textAlignment w:val="baseline"/>
        <w:rPr>
          <w:rFonts w:hint="default"/>
          <w:b/>
          <w:bCs/>
          <w:u w:val="single"/>
          <w:lang w:val="en-US" w:eastAsia="zh-CN"/>
        </w:rPr>
      </w:pPr>
    </w:p>
    <w:p>
      <w:pPr>
        <w:rPr>
          <w:rFonts w:hint="default" w:eastAsia="宋体"/>
          <w:sz w:val="21"/>
          <w:lang w:val="en-US" w:eastAsia="zh-CN"/>
        </w:rPr>
      </w:pPr>
      <w:r>
        <w:rPr>
          <w:rFonts w:hint="eastAsia" w:eastAsia="宋体"/>
          <w:sz w:val="21"/>
          <w:lang w:val="en-US" w:eastAsia="zh-CN"/>
        </w:rPr>
        <w:t xml:space="preserve">For option 1, </w:t>
      </w:r>
      <w:r>
        <w:rPr>
          <w:rFonts w:hint="eastAsia" w:eastAsia="宋体"/>
          <w:sz w:val="21"/>
          <w:lang w:val="pl-PL" w:eastAsia="zh-CN"/>
        </w:rPr>
        <w:t>T</w:t>
      </w:r>
      <w:r>
        <w:rPr>
          <w:rFonts w:hint="eastAsia" w:eastAsia="宋体"/>
          <w:sz w:val="21"/>
          <w:vertAlign w:val="subscript"/>
          <w:lang w:val="pl-PL" w:eastAsia="zh-CN"/>
        </w:rPr>
        <w:t>PDCCH</w:t>
      </w:r>
      <w:r>
        <w:rPr>
          <w:rFonts w:hint="eastAsia" w:eastAsia="宋体"/>
          <w:sz w:val="21"/>
          <w:lang w:val="pl-PL" w:eastAsia="zh-CN"/>
        </w:rPr>
        <w:t xml:space="preserve"> </w:t>
      </w:r>
      <w:r>
        <w:rPr>
          <w:rFonts w:hint="eastAsia" w:eastAsia="宋体"/>
          <w:sz w:val="21"/>
          <w:lang w:val="en-US" w:eastAsia="zh-CN"/>
        </w:rPr>
        <w:t>is defined as the</w:t>
      </w:r>
      <w:r>
        <w:rPr>
          <w:rFonts w:hint="eastAsia" w:eastAsia="宋体"/>
          <w:sz w:val="21"/>
          <w:lang w:val="pl-PL" w:eastAsia="zh-CN"/>
        </w:rPr>
        <w:t xml:space="preserve"> time from the end of basic Scell activation to the start of PDCCH signal receiving for PRACH transmission.</w:t>
      </w:r>
      <w:r>
        <w:rPr>
          <w:rFonts w:hint="eastAsia" w:eastAsia="宋体"/>
          <w:sz w:val="21"/>
          <w:lang w:val="en-US" w:eastAsia="zh-CN"/>
        </w:rPr>
        <w:t xml:space="preserve"> To our understanding, PDCCH order is used to trigger RA procedure on SCell. </w:t>
      </w:r>
      <w:r>
        <w:rPr>
          <w:rFonts w:hint="eastAsia" w:eastAsia="宋体"/>
          <w:lang w:val="en-US" w:eastAsia="zh-CN"/>
        </w:rPr>
        <w:t xml:space="preserve">Based on TS 38.133, Chapter 8.3.2, </w:t>
      </w:r>
      <w:r>
        <w:t>T</w:t>
      </w:r>
      <w:r>
        <w:rPr>
          <w:vertAlign w:val="subscript"/>
        </w:rPr>
        <w:t>activation_time</w:t>
      </w:r>
      <w:r>
        <w:t xml:space="preserve"> is the SCell activation delay in millisecond.</w:t>
      </w:r>
      <w:r>
        <w:rPr>
          <w:rFonts w:hint="eastAsia" w:eastAsia="宋体"/>
          <w:lang w:val="en-US" w:eastAsia="zh-CN"/>
        </w:rPr>
        <w:t xml:space="preserve"> </w:t>
      </w:r>
      <w:r>
        <w:t>T</w:t>
      </w:r>
      <w:r>
        <w:rPr>
          <w:vertAlign w:val="subscript"/>
        </w:rPr>
        <w:t>activation_time</w:t>
      </w:r>
      <w:r>
        <w:t xml:space="preserve"> </w:t>
      </w:r>
      <w:r>
        <w:rPr>
          <w:rFonts w:hint="eastAsia" w:eastAsia="宋体"/>
          <w:lang w:val="en-US" w:eastAsia="zh-CN"/>
        </w:rPr>
        <w:t xml:space="preserve">includes the delay for the UE to finish DL synchronization. </w:t>
      </w:r>
      <w:r>
        <w:rPr>
          <w:rFonts w:hint="eastAsia" w:eastAsia="宋体"/>
          <w:sz w:val="21"/>
          <w:lang w:val="en-US" w:eastAsia="zh-CN"/>
        </w:rPr>
        <w:t xml:space="preserve">PDCCH order is received during this procedure. </w:t>
      </w:r>
    </w:p>
    <w:p>
      <w:pPr>
        <w:rPr>
          <w:rFonts w:hint="eastAsia" w:eastAsia="宋体"/>
          <w:sz w:val="21"/>
          <w:lang w:val="en-US" w:eastAsia="zh-CN"/>
        </w:rPr>
      </w:pPr>
      <w:r>
        <w:rPr>
          <w:rFonts w:hint="eastAsia" w:eastAsia="宋体"/>
          <w:sz w:val="21"/>
          <w:lang w:val="en-US" w:eastAsia="zh-CN"/>
        </w:rPr>
        <w:t xml:space="preserve">For option 3 and option 4, since we already have the conclusion for Issue 1-5-2: </w:t>
      </w:r>
      <w:r>
        <w:rPr>
          <w:rFonts w:hint="default" w:eastAsia="宋体"/>
          <w:sz w:val="21"/>
          <w:lang w:val="en-US" w:eastAsia="zh-CN"/>
        </w:rPr>
        <w:t>“</w:t>
      </w:r>
      <w:r>
        <w:rPr>
          <w:rFonts w:hint="eastAsia" w:eastAsia="宋体"/>
          <w:sz w:val="21"/>
          <w:lang w:val="en-US" w:eastAsia="zh-CN"/>
        </w:rPr>
        <w:t>Whether to define separated requirements for downlink actions and uplink actions?</w:t>
      </w:r>
      <w:r>
        <w:rPr>
          <w:rFonts w:hint="default" w:eastAsia="宋体"/>
          <w:sz w:val="21"/>
          <w:lang w:val="en-US" w:eastAsia="zh-CN"/>
        </w:rPr>
        <w:t>”</w:t>
      </w:r>
      <w:r>
        <w:rPr>
          <w:rFonts w:hint="eastAsia" w:eastAsia="宋体"/>
          <w:sz w:val="21"/>
          <w:lang w:val="en-US" w:eastAsia="zh-CN"/>
        </w:rPr>
        <w:t xml:space="preserve"> , this option is not suitable.</w:t>
      </w:r>
    </w:p>
    <w:p>
      <w:pPr>
        <w:rPr>
          <w:rFonts w:hint="default" w:eastAsia="宋体"/>
          <w:sz w:val="21"/>
          <w:lang w:val="en-US" w:eastAsia="zh-CN"/>
        </w:rPr>
      </w:pPr>
      <w:r>
        <w:rPr>
          <w:rFonts w:hint="eastAsia" w:eastAsia="宋体"/>
          <w:sz w:val="21"/>
          <w:lang w:val="en-US" w:eastAsia="zh-CN"/>
        </w:rPr>
        <w:t>Option 2 follows the current definition in the specification, suggest take option 2 as baseline.</w:t>
      </w:r>
    </w:p>
    <w:p>
      <w:pPr>
        <w:rPr>
          <w:rFonts w:hint="default" w:eastAsia="宋体"/>
          <w:b/>
          <w:bCs/>
          <w:iCs/>
          <w:color w:val="000000" w:themeColor="text1"/>
          <w:lang w:val="en-US" w:eastAsia="zh-CN"/>
          <w14:textFill>
            <w14:solidFill>
              <w14:schemeClr w14:val="tx1"/>
            </w14:solidFill>
          </w14:textFill>
        </w:rPr>
      </w:pPr>
      <w:r>
        <w:rPr>
          <w:rFonts w:hint="eastAsia"/>
          <w:b/>
          <w:bCs/>
          <w:iCs/>
          <w:color w:val="000000" w:themeColor="text1"/>
          <w:lang w:val="en-US" w:eastAsia="zh-CN"/>
          <w14:textFill>
            <w14:solidFill>
              <w14:schemeClr w14:val="tx1"/>
            </w14:solidFill>
          </w14:textFill>
        </w:rPr>
        <w:t xml:space="preserve">Proposal 1：Option 2 is supported for </w:t>
      </w:r>
      <w:r>
        <w:rPr>
          <w:rFonts w:hint="eastAsia" w:ascii="Times New Roman" w:hAnsi="Times New Roman" w:eastAsiaTheme="minorHAnsi" w:cstheme="minorBidi"/>
          <w:b/>
          <w:bCs/>
          <w:i w:val="0"/>
          <w:iCs w:val="0"/>
          <w:color w:val="auto"/>
          <w:sz w:val="20"/>
          <w:szCs w:val="20"/>
          <w:u w:val="none"/>
          <w:lang w:val="sv-SE" w:eastAsia="zh-CN" w:bidi="ar-SA"/>
        </w:rPr>
        <w:t>PUCCH</w:t>
      </w:r>
      <w:r>
        <w:rPr>
          <w:rFonts w:hint="eastAsia" w:ascii="Times New Roman" w:hAnsi="Times New Roman" w:eastAsiaTheme="minorHAnsi" w:cstheme="minorBidi"/>
          <w:b/>
          <w:bCs/>
          <w:i w:val="0"/>
          <w:iCs w:val="0"/>
          <w:color w:val="auto"/>
          <w:sz w:val="20"/>
          <w:szCs w:val="20"/>
          <w:u w:val="none"/>
          <w:lang w:val="en-US" w:eastAsia="zh-CN" w:bidi="ar-SA"/>
        </w:rPr>
        <w:t xml:space="preserve"> SCell Activation Delay </w:t>
      </w:r>
      <w:r>
        <w:rPr>
          <w:rFonts w:hint="eastAsia" w:ascii="Times New Roman" w:hAnsi="Times New Roman" w:eastAsiaTheme="minorHAnsi" w:cstheme="minorBidi"/>
          <w:b/>
          <w:bCs/>
          <w:i w:val="0"/>
          <w:iCs w:val="0"/>
          <w:color w:val="auto"/>
          <w:sz w:val="20"/>
          <w:szCs w:val="20"/>
          <w:u w:val="none"/>
          <w:lang w:val="sv-SE" w:eastAsia="zh-CN" w:bidi="ar-SA"/>
        </w:rPr>
        <w:t>for invalid TA case</w:t>
      </w:r>
      <w:r>
        <w:rPr>
          <w:rFonts w:hint="eastAsia" w:cstheme="minorBidi"/>
          <w:b/>
          <w:bCs/>
          <w:i w:val="0"/>
          <w:iCs w:val="0"/>
          <w:color w:val="auto"/>
          <w:sz w:val="20"/>
          <w:szCs w:val="20"/>
          <w:u w:val="none"/>
          <w:lang w:val="en-US" w:eastAsia="zh-CN" w:bidi="ar-SA"/>
        </w:rPr>
        <w:t>.</w:t>
      </w:r>
    </w:p>
    <w:p>
      <w:pPr>
        <w:rPr>
          <w:b/>
          <w:bCs/>
          <w:sz w:val="21"/>
          <w:lang w:val="en-US" w:eastAsia="ja-JP"/>
        </w:rPr>
      </w:pPr>
    </w:p>
    <w:p>
      <w:pPr>
        <w:overflowPunct w:val="0"/>
        <w:autoSpaceDE w:val="0"/>
        <w:autoSpaceDN w:val="0"/>
        <w:adjustRightInd w:val="0"/>
        <w:spacing w:after="120"/>
        <w:textAlignment w:val="baseline"/>
        <w:rPr>
          <w:rFonts w:hint="eastAsia"/>
          <w:b/>
          <w:bCs/>
          <w:u w:val="single"/>
          <w:lang w:val="en-US"/>
        </w:rPr>
      </w:pPr>
      <w:r>
        <w:rPr>
          <w:rFonts w:hint="eastAsia"/>
          <w:b/>
          <w:bCs/>
          <w:u w:val="single"/>
          <w:lang w:val="en-US"/>
        </w:rPr>
        <w:t>Interruption requirements for PUCCH SCell activation in invalide TA case</w:t>
      </w:r>
    </w:p>
    <w:tbl>
      <w:tblPr>
        <w:tblStyle w:val="18"/>
        <w:tblW w:w="0" w:type="auto"/>
        <w:tblInd w:w="0"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Layout w:type="autofit"/>
        <w:tblCellMar>
          <w:top w:w="0" w:type="dxa"/>
          <w:left w:w="108" w:type="dxa"/>
          <w:bottom w:w="0" w:type="dxa"/>
          <w:right w:w="108" w:type="dxa"/>
        </w:tblCellMar>
      </w:tblPr>
      <w:tblGrid>
        <w:gridCol w:w="9843"/>
      </w:tblGrid>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CellMar>
            <w:top w:w="0" w:type="dxa"/>
            <w:left w:w="108" w:type="dxa"/>
            <w:bottom w:w="0" w:type="dxa"/>
            <w:right w:w="108" w:type="dxa"/>
          </w:tblCellMar>
        </w:tblPrEx>
        <w:tc>
          <w:tcPr>
            <w:tcW w:w="10368" w:type="dxa"/>
            <w:tcBorders>
              <w:tl2br w:val="nil"/>
              <w:tr2bl w:val="nil"/>
            </w:tcBorders>
            <w:noWrap w:val="0"/>
            <w:vAlign w:val="top"/>
          </w:tcPr>
          <w:p>
            <w:pPr>
              <w:rPr>
                <w:rFonts w:hint="eastAsia"/>
                <w:b/>
                <w:bCs/>
                <w:sz w:val="16"/>
                <w:szCs w:val="20"/>
                <w:u w:val="none"/>
                <w:lang w:val="sv-SE" w:eastAsia="ko-KR"/>
              </w:rPr>
            </w:pPr>
            <w:r>
              <w:rPr>
                <w:rFonts w:hint="eastAsia"/>
                <w:b/>
                <w:bCs/>
                <w:sz w:val="16"/>
                <w:szCs w:val="20"/>
                <w:u w:val="none"/>
                <w:lang w:val="sv-SE" w:eastAsia="zh-CN"/>
              </w:rPr>
              <w:t>Issue 1-6-1: Interruption requirements for PUCCH Scell activation in invalide TA case</w:t>
            </w:r>
          </w:p>
          <w:p>
            <w:pPr>
              <w:snapToGrid w:val="0"/>
              <w:spacing w:after="120" w:afterLines="50"/>
              <w:jc w:val="both"/>
              <w:rPr>
                <w:rFonts w:cstheme="minorHAnsi"/>
                <w:sz w:val="18"/>
                <w:szCs w:val="18"/>
              </w:rPr>
            </w:pPr>
            <w:r>
              <w:rPr>
                <w:rFonts w:cstheme="minorHAnsi"/>
                <w:sz w:val="18"/>
                <w:szCs w:val="18"/>
              </w:rPr>
              <w:t>RAN4 further stud</w:t>
            </w:r>
            <w:r>
              <w:rPr>
                <w:rFonts w:hint="eastAsia" w:eastAsiaTheme="minorEastAsia" w:cstheme="minorHAnsi"/>
                <w:sz w:val="18"/>
                <w:szCs w:val="18"/>
                <w:lang w:eastAsia="zh-CN"/>
              </w:rPr>
              <w:t xml:space="preserve">y </w:t>
            </w:r>
            <w:r>
              <w:rPr>
                <w:rFonts w:cstheme="minorHAnsi"/>
                <w:sz w:val="18"/>
                <w:szCs w:val="18"/>
              </w:rPr>
              <w:t>the possibility of interruption due to PRACH based on the following options:</w:t>
            </w:r>
          </w:p>
          <w:p>
            <w:pPr>
              <w:pStyle w:val="27"/>
              <w:numPr>
                <w:ilvl w:val="0"/>
                <w:numId w:val="7"/>
              </w:numPr>
              <w:overflowPunct/>
              <w:autoSpaceDE/>
              <w:autoSpaceDN/>
              <w:adjustRightInd/>
              <w:spacing w:after="120"/>
              <w:ind w:left="720" w:firstLineChars="0"/>
              <w:textAlignment w:val="auto"/>
              <w:rPr>
                <w:rFonts w:eastAsia="宋体"/>
                <w:sz w:val="18"/>
                <w:szCs w:val="18"/>
                <w:lang w:eastAsia="zh-CN"/>
              </w:rPr>
            </w:pPr>
            <w:r>
              <w:rPr>
                <w:rFonts w:hint="eastAsia" w:eastAsia="宋体"/>
                <w:sz w:val="18"/>
                <w:szCs w:val="18"/>
                <w:lang w:eastAsia="zh-CN"/>
              </w:rPr>
              <w:t>Option 1: (CATT, Nokia)</w:t>
            </w:r>
          </w:p>
          <w:p>
            <w:pPr>
              <w:pStyle w:val="27"/>
              <w:numPr>
                <w:ilvl w:val="1"/>
                <w:numId w:val="7"/>
              </w:numPr>
              <w:overflowPunct/>
              <w:autoSpaceDE/>
              <w:autoSpaceDN/>
              <w:adjustRightInd/>
              <w:spacing w:after="120"/>
              <w:ind w:firstLineChars="0"/>
              <w:textAlignment w:val="auto"/>
              <w:rPr>
                <w:rFonts w:eastAsia="宋体"/>
                <w:sz w:val="18"/>
                <w:szCs w:val="18"/>
                <w:lang w:eastAsia="zh-CN"/>
              </w:rPr>
            </w:pPr>
            <w:r>
              <w:rPr>
                <w:sz w:val="18"/>
                <w:szCs w:val="18"/>
                <w:lang w:val="pl-PL"/>
              </w:rPr>
              <w:t>Reuse the interruption requirement of normal Scell activation</w:t>
            </w:r>
            <w:r>
              <w:rPr>
                <w:rFonts w:hint="eastAsia" w:eastAsiaTheme="minorEastAsia"/>
                <w:sz w:val="18"/>
                <w:szCs w:val="18"/>
                <w:lang w:val="pl-PL" w:eastAsia="zh-CN"/>
              </w:rPr>
              <w:t xml:space="preserve"> (i.e. </w:t>
            </w:r>
            <w:r>
              <w:rPr>
                <w:rFonts w:cstheme="minorHAnsi"/>
                <w:sz w:val="18"/>
                <w:szCs w:val="18"/>
              </w:rPr>
              <w:t>not to define the interruption requirement due to PRACH</w:t>
            </w:r>
            <w:r>
              <w:rPr>
                <w:rFonts w:hint="eastAsia" w:eastAsiaTheme="minorEastAsia"/>
                <w:sz w:val="18"/>
                <w:szCs w:val="18"/>
                <w:lang w:val="pl-PL" w:eastAsia="zh-CN"/>
              </w:rPr>
              <w:t>)</w:t>
            </w:r>
          </w:p>
          <w:p>
            <w:pPr>
              <w:pStyle w:val="27"/>
              <w:numPr>
                <w:ilvl w:val="0"/>
                <w:numId w:val="7"/>
              </w:numPr>
              <w:overflowPunct/>
              <w:autoSpaceDE/>
              <w:autoSpaceDN/>
              <w:adjustRightInd/>
              <w:spacing w:after="120"/>
              <w:ind w:left="720" w:firstLineChars="0"/>
              <w:textAlignment w:val="auto"/>
              <w:rPr>
                <w:rFonts w:eastAsia="宋体"/>
                <w:sz w:val="18"/>
                <w:szCs w:val="18"/>
                <w:lang w:eastAsia="zh-CN"/>
              </w:rPr>
            </w:pPr>
            <w:r>
              <w:rPr>
                <w:rFonts w:eastAsia="宋体"/>
                <w:sz w:val="18"/>
                <w:szCs w:val="18"/>
                <w:lang w:eastAsia="zh-CN"/>
              </w:rPr>
              <w:t>O</w:t>
            </w:r>
            <w:r>
              <w:rPr>
                <w:rFonts w:hint="eastAsia" w:eastAsia="宋体"/>
                <w:sz w:val="18"/>
                <w:szCs w:val="18"/>
                <w:lang w:eastAsia="zh-CN"/>
              </w:rPr>
              <w:t>ption 2: (Apple, OPPO, Qualcomm)</w:t>
            </w:r>
          </w:p>
          <w:p>
            <w:pPr>
              <w:pStyle w:val="27"/>
              <w:numPr>
                <w:ilvl w:val="1"/>
                <w:numId w:val="7"/>
              </w:numPr>
              <w:overflowPunct/>
              <w:autoSpaceDE/>
              <w:autoSpaceDN/>
              <w:adjustRightInd/>
              <w:spacing w:after="120"/>
              <w:ind w:firstLineChars="0"/>
              <w:textAlignment w:val="auto"/>
              <w:rPr>
                <w:sz w:val="18"/>
                <w:szCs w:val="18"/>
                <w:lang w:val="pl-PL"/>
              </w:rPr>
            </w:pPr>
            <w:r>
              <w:rPr>
                <w:sz w:val="18"/>
                <w:szCs w:val="18"/>
                <w:lang w:val="pl-PL"/>
              </w:rPr>
              <w:t xml:space="preserve">The interruption requirement shall include the existing requirement for Scell activation in Rel-15. </w:t>
            </w:r>
          </w:p>
          <w:p>
            <w:pPr>
              <w:pStyle w:val="27"/>
              <w:numPr>
                <w:ilvl w:val="1"/>
                <w:numId w:val="7"/>
              </w:numPr>
              <w:overflowPunct/>
              <w:autoSpaceDE/>
              <w:autoSpaceDN/>
              <w:adjustRightInd/>
              <w:spacing w:after="120"/>
              <w:ind w:firstLineChars="0"/>
              <w:textAlignment w:val="auto"/>
              <w:rPr>
                <w:sz w:val="18"/>
                <w:szCs w:val="18"/>
                <w:lang w:val="pl-PL"/>
              </w:rPr>
            </w:pPr>
            <w:r>
              <w:rPr>
                <w:sz w:val="18"/>
                <w:szCs w:val="18"/>
                <w:lang w:val="pl-PL"/>
              </w:rPr>
              <w:t>Introduce additional interruption by PRACH transmission when target PUCCH Scell RACH has different SCS from spCell data/control channel and UE does not support diffNumerologyAcrossPUCCH-Group.</w:t>
            </w:r>
          </w:p>
          <w:p>
            <w:pPr>
              <w:pStyle w:val="27"/>
              <w:numPr>
                <w:ilvl w:val="1"/>
                <w:numId w:val="7"/>
              </w:numPr>
              <w:overflowPunct/>
              <w:autoSpaceDE/>
              <w:autoSpaceDN/>
              <w:adjustRightInd/>
              <w:spacing w:after="120"/>
              <w:ind w:firstLineChars="0"/>
              <w:textAlignment w:val="auto"/>
              <w:rPr>
                <w:sz w:val="18"/>
                <w:szCs w:val="18"/>
                <w:lang w:val="pl-PL"/>
              </w:rPr>
            </w:pPr>
            <w:r>
              <w:rPr>
                <w:rFonts w:hint="eastAsia" w:eastAsiaTheme="minorEastAsia"/>
                <w:sz w:val="18"/>
                <w:szCs w:val="18"/>
                <w:lang w:val="pl-PL" w:eastAsia="zh-CN"/>
              </w:rPr>
              <w:t xml:space="preserve">FFS: </w:t>
            </w:r>
            <w:r>
              <w:rPr>
                <w:rFonts w:hint="eastAsia"/>
                <w:sz w:val="18"/>
                <w:szCs w:val="18"/>
                <w:lang w:val="pl-PL"/>
              </w:rPr>
              <w:t>N</w:t>
            </w:r>
            <w:r>
              <w:rPr>
                <w:sz w:val="18"/>
                <w:szCs w:val="18"/>
                <w:lang w:val="pl-PL"/>
              </w:rPr>
              <w:t>eed to revisit R15 RACH requirement</w:t>
            </w:r>
          </w:p>
          <w:p>
            <w:pPr>
              <w:pStyle w:val="27"/>
              <w:numPr>
                <w:ilvl w:val="1"/>
                <w:numId w:val="7"/>
              </w:numPr>
              <w:overflowPunct/>
              <w:autoSpaceDE/>
              <w:autoSpaceDN/>
              <w:adjustRightInd/>
              <w:spacing w:after="120"/>
              <w:ind w:firstLineChars="0"/>
              <w:textAlignment w:val="auto"/>
              <w:rPr>
                <w:sz w:val="18"/>
                <w:szCs w:val="18"/>
                <w:lang w:val="pl-PL"/>
              </w:rPr>
            </w:pPr>
            <w:r>
              <w:rPr>
                <w:rFonts w:hint="eastAsia" w:eastAsiaTheme="minorEastAsia"/>
                <w:sz w:val="18"/>
                <w:szCs w:val="18"/>
                <w:lang w:val="pl-PL" w:eastAsia="zh-CN"/>
              </w:rPr>
              <w:t>F</w:t>
            </w:r>
            <w:r>
              <w:rPr>
                <w:sz w:val="18"/>
                <w:szCs w:val="18"/>
                <w:lang w:val="pl-PL"/>
              </w:rPr>
              <w:t>or unknown PUCCH Scell activation, whether or not there can be additional interruptions is up to the final solution, if supported</w:t>
            </w:r>
          </w:p>
          <w:p>
            <w:pPr>
              <w:pStyle w:val="27"/>
              <w:numPr>
                <w:ilvl w:val="0"/>
                <w:numId w:val="7"/>
              </w:numPr>
              <w:overflowPunct/>
              <w:autoSpaceDE/>
              <w:autoSpaceDN/>
              <w:adjustRightInd/>
              <w:spacing w:after="120"/>
              <w:ind w:left="720" w:firstLineChars="0"/>
              <w:textAlignment w:val="auto"/>
              <w:rPr>
                <w:rFonts w:eastAsia="宋体"/>
                <w:sz w:val="18"/>
                <w:szCs w:val="18"/>
                <w:lang w:eastAsia="zh-CN"/>
              </w:rPr>
            </w:pPr>
            <w:r>
              <w:rPr>
                <w:rFonts w:eastAsia="宋体"/>
                <w:sz w:val="18"/>
                <w:szCs w:val="18"/>
                <w:lang w:eastAsia="zh-CN"/>
              </w:rPr>
              <w:t>O</w:t>
            </w:r>
            <w:r>
              <w:rPr>
                <w:rFonts w:hint="eastAsia" w:eastAsia="宋体"/>
                <w:sz w:val="18"/>
                <w:szCs w:val="18"/>
                <w:lang w:eastAsia="zh-CN"/>
              </w:rPr>
              <w:t>ption 3: (Ericsson, Huawei, Nokia)</w:t>
            </w:r>
          </w:p>
          <w:p>
            <w:pPr>
              <w:pStyle w:val="27"/>
              <w:numPr>
                <w:ilvl w:val="1"/>
                <w:numId w:val="7"/>
              </w:numPr>
              <w:overflowPunct/>
              <w:autoSpaceDE/>
              <w:autoSpaceDN/>
              <w:adjustRightInd/>
              <w:spacing w:after="120"/>
              <w:ind w:firstLineChars="0"/>
              <w:textAlignment w:val="auto"/>
              <w:rPr>
                <w:rFonts w:eastAsia="宋体"/>
                <w:sz w:val="18"/>
                <w:szCs w:val="18"/>
                <w:lang w:eastAsia="zh-CN"/>
              </w:rPr>
            </w:pPr>
            <w:r>
              <w:rPr>
                <w:rFonts w:hint="eastAsia" w:eastAsia="宋体"/>
                <w:sz w:val="18"/>
                <w:szCs w:val="18"/>
                <w:lang w:eastAsia="zh-CN"/>
              </w:rPr>
              <w:t>A</w:t>
            </w:r>
            <w:r>
              <w:rPr>
                <w:rFonts w:eastAsia="宋体"/>
                <w:sz w:val="18"/>
                <w:szCs w:val="18"/>
                <w:lang w:eastAsia="zh-CN"/>
              </w:rPr>
              <w:t>sk RAN1 whether this is a valid case</w:t>
            </w:r>
            <w:r>
              <w:rPr>
                <w:rFonts w:hint="eastAsia" w:eastAsia="宋体"/>
                <w:sz w:val="18"/>
                <w:szCs w:val="18"/>
                <w:lang w:eastAsia="zh-CN"/>
              </w:rPr>
              <w:t xml:space="preserve"> and </w:t>
            </w:r>
            <w:r>
              <w:rPr>
                <w:rFonts w:eastAsia="宋体"/>
                <w:sz w:val="18"/>
                <w:szCs w:val="18"/>
                <w:lang w:eastAsia="zh-CN"/>
              </w:rPr>
              <w:t>how to prioritize between the channels</w:t>
            </w:r>
          </w:p>
          <w:p>
            <w:pPr>
              <w:pStyle w:val="27"/>
              <w:numPr>
                <w:ilvl w:val="0"/>
                <w:numId w:val="0"/>
              </w:numPr>
              <w:overflowPunct/>
              <w:autoSpaceDE/>
              <w:autoSpaceDN/>
              <w:adjustRightInd/>
              <w:spacing w:after="120"/>
              <w:ind w:left="1296" w:leftChars="0"/>
              <w:textAlignment w:val="auto"/>
              <w:rPr>
                <w:sz w:val="16"/>
                <w:szCs w:val="20"/>
              </w:rPr>
            </w:pPr>
          </w:p>
        </w:tc>
      </w:tr>
    </w:tbl>
    <w:p>
      <w:pPr>
        <w:rPr>
          <w:rFonts w:hint="default"/>
          <w:b/>
          <w:bCs/>
          <w:sz w:val="21"/>
          <w:lang w:val="en-US" w:eastAsia="zh-CN"/>
        </w:rPr>
      </w:pPr>
    </w:p>
    <w:p>
      <w:pPr>
        <w:rPr>
          <w:rFonts w:hint="default" w:eastAsia="宋体"/>
          <w:sz w:val="21"/>
          <w:szCs w:val="21"/>
          <w:lang w:val="en-US" w:eastAsia="zh-CN"/>
        </w:rPr>
      </w:pPr>
      <w:r>
        <w:rPr>
          <w:rFonts w:hint="eastAsia"/>
          <w:sz w:val="21"/>
          <w:szCs w:val="21"/>
          <w:lang w:val="en-US" w:eastAsia="zh-CN"/>
        </w:rPr>
        <w:t xml:space="preserve">The parameter </w:t>
      </w:r>
      <w:r>
        <w:rPr>
          <w:i/>
          <w:iCs/>
          <w:sz w:val="21"/>
          <w:szCs w:val="21"/>
          <w:lang w:val="pl-PL"/>
        </w:rPr>
        <w:t>diffNumerologyAcrossPUCCH-Group</w:t>
      </w:r>
      <w:r>
        <w:rPr>
          <w:rFonts w:hint="eastAsia"/>
          <w:sz w:val="21"/>
          <w:szCs w:val="21"/>
          <w:lang w:val="en-US" w:eastAsia="zh-CN"/>
        </w:rPr>
        <w:t xml:space="preserve"> indicates the UE </w:t>
      </w:r>
      <w:r>
        <w:rPr>
          <w:rFonts w:hint="default"/>
          <w:sz w:val="21"/>
          <w:szCs w:val="21"/>
          <w:lang w:val="en-US" w:eastAsia="zh-CN"/>
        </w:rPr>
        <w:t>‘</w:t>
      </w:r>
      <w:r>
        <w:rPr>
          <w:rFonts w:hint="eastAsia"/>
          <w:sz w:val="21"/>
          <w:szCs w:val="21"/>
          <w:lang w:val="en-US" w:eastAsia="zh-CN"/>
        </w:rPr>
        <w:t xml:space="preserve">s capability to support </w:t>
      </w:r>
      <w:r>
        <w:rPr>
          <w:sz w:val="21"/>
          <w:szCs w:val="21"/>
          <w:lang w:val="pl-PL"/>
        </w:rPr>
        <w:t>different numerology across two NR PUCCH groups for data and control channel at a given time in NR CA and (NG)EN-DC</w:t>
      </w:r>
      <w:r>
        <w:rPr>
          <w:sz w:val="21"/>
          <w:szCs w:val="21"/>
          <w:lang w:val="pl-PL" w:eastAsia="en-GB"/>
        </w:rPr>
        <w:t>/NE-DC</w:t>
      </w:r>
      <w:r>
        <w:rPr>
          <w:rFonts w:hint="eastAsia" w:eastAsia="宋体"/>
          <w:sz w:val="21"/>
          <w:szCs w:val="21"/>
          <w:lang w:val="en-US" w:eastAsia="zh-CN"/>
        </w:rPr>
        <w:t>.  In our understanding ,PRACH is neither data channel nor control channel.  PRACH should not be restricted by this parameter. In the current specification ,based on the power allocation rules, the PRACH transmission on SCell has the lowest priority. No other priority rules for PRACH transmission so far as we know. We</w:t>
      </w:r>
      <w:r>
        <w:rPr>
          <w:rFonts w:hint="default" w:eastAsia="宋体"/>
          <w:sz w:val="21"/>
          <w:szCs w:val="21"/>
          <w:lang w:val="en-US" w:eastAsia="zh-CN"/>
        </w:rPr>
        <w:t>’</w:t>
      </w:r>
      <w:r>
        <w:rPr>
          <w:rFonts w:hint="eastAsia" w:eastAsia="宋体"/>
          <w:sz w:val="21"/>
          <w:szCs w:val="21"/>
          <w:lang w:val="en-US" w:eastAsia="zh-CN"/>
        </w:rPr>
        <w:t>d like to use the existing</w:t>
      </w:r>
      <w:r>
        <w:rPr>
          <w:sz w:val="21"/>
          <w:szCs w:val="21"/>
          <w:lang w:val="pl-PL"/>
        </w:rPr>
        <w:t xml:space="preserve"> interruption requirement</w:t>
      </w:r>
      <w:r>
        <w:rPr>
          <w:rFonts w:hint="eastAsia" w:eastAsia="宋体"/>
          <w:sz w:val="21"/>
          <w:szCs w:val="21"/>
          <w:lang w:val="en-US" w:eastAsia="zh-CN"/>
        </w:rPr>
        <w:t xml:space="preserve"> as baseline. </w:t>
      </w:r>
    </w:p>
    <w:p>
      <w:pPr>
        <w:rPr>
          <w:rFonts w:hint="eastAsia" w:eastAsia="宋体"/>
          <w:b/>
          <w:bCs/>
          <w:sz w:val="21"/>
          <w:szCs w:val="21"/>
          <w:lang w:val="en-US" w:eastAsia="zh-CN"/>
        </w:rPr>
      </w:pPr>
      <w:r>
        <w:rPr>
          <w:rFonts w:hint="eastAsia"/>
          <w:b/>
          <w:bCs/>
          <w:iCs/>
          <w:color w:val="000000" w:themeColor="text1"/>
          <w:lang w:val="en-US" w:eastAsia="zh-CN"/>
          <w14:textFill>
            <w14:solidFill>
              <w14:schemeClr w14:val="tx1"/>
            </w14:solidFill>
          </w14:textFill>
        </w:rPr>
        <w:t xml:space="preserve">Proposal 2：Take option 1 , </w:t>
      </w:r>
      <w:r>
        <w:rPr>
          <w:rFonts w:hint="eastAsia" w:eastAsia="宋体"/>
          <w:b/>
          <w:bCs/>
          <w:sz w:val="21"/>
          <w:szCs w:val="21"/>
          <w:lang w:val="en-US" w:eastAsia="zh-CN"/>
        </w:rPr>
        <w:t>use the e</w:t>
      </w:r>
      <w:r>
        <w:rPr>
          <w:rFonts w:hint="eastAsia"/>
          <w:b/>
          <w:bCs/>
          <w:sz w:val="21"/>
          <w:szCs w:val="21"/>
          <w:lang w:val="en-US" w:eastAsia="zh-CN"/>
        </w:rPr>
        <w:t>xisting</w:t>
      </w:r>
      <w:r>
        <w:rPr>
          <w:b/>
          <w:bCs/>
          <w:sz w:val="21"/>
          <w:szCs w:val="21"/>
          <w:lang w:val="pl-PL"/>
        </w:rPr>
        <w:t xml:space="preserve"> interruption requirement</w:t>
      </w:r>
      <w:r>
        <w:rPr>
          <w:rFonts w:hint="eastAsia"/>
          <w:b/>
          <w:bCs/>
          <w:sz w:val="21"/>
          <w:szCs w:val="21"/>
          <w:lang w:val="en-US" w:eastAsia="zh-CN"/>
        </w:rPr>
        <w:t xml:space="preserve"> </w:t>
      </w:r>
      <w:r>
        <w:rPr>
          <w:rFonts w:hint="eastAsia"/>
          <w:b/>
          <w:bCs/>
          <w:sz w:val="21"/>
          <w:szCs w:val="21"/>
          <w:lang w:val="en-US"/>
        </w:rPr>
        <w:t>for PUCCH SCell activation in invalid TA case</w:t>
      </w:r>
      <w:r>
        <w:rPr>
          <w:rFonts w:hint="eastAsia"/>
          <w:b/>
          <w:bCs/>
          <w:sz w:val="21"/>
          <w:szCs w:val="21"/>
          <w:lang w:val="en-US" w:eastAsia="zh-CN"/>
        </w:rPr>
        <w:t xml:space="preserve"> as baseline. </w:t>
      </w:r>
    </w:p>
    <w:p>
      <w:pPr>
        <w:pStyle w:val="29"/>
        <w:numPr>
          <w:ilvl w:val="0"/>
          <w:numId w:val="6"/>
        </w:numPr>
        <w:ind w:left="1134" w:leftChars="0" w:hanging="1134" w:firstLineChars="0"/>
        <w:jc w:val="both"/>
      </w:pPr>
      <w:r>
        <w:t>Conclusion</w:t>
      </w:r>
    </w:p>
    <w:p>
      <w:pPr>
        <w:rPr>
          <w:rFonts w:hint="default" w:eastAsia="宋体"/>
          <w:b/>
          <w:bCs/>
          <w:iCs/>
          <w:color w:val="000000" w:themeColor="text1"/>
          <w:lang w:val="en-US" w:eastAsia="zh-CN"/>
          <w14:textFill>
            <w14:solidFill>
              <w14:schemeClr w14:val="tx1"/>
            </w14:solidFill>
          </w14:textFill>
        </w:rPr>
      </w:pPr>
      <w:r>
        <w:rPr>
          <w:rFonts w:hint="eastAsia"/>
          <w:b/>
          <w:bCs/>
          <w:iCs/>
          <w:color w:val="000000" w:themeColor="text1"/>
          <w:lang w:val="en-US" w:eastAsia="zh-CN"/>
          <w14:textFill>
            <w14:solidFill>
              <w14:schemeClr w14:val="tx1"/>
            </w14:solidFill>
          </w14:textFill>
        </w:rPr>
        <w:t xml:space="preserve">Proposal 1：Option 2 is supported for </w:t>
      </w:r>
      <w:r>
        <w:rPr>
          <w:rFonts w:hint="eastAsia" w:ascii="Times New Roman" w:hAnsi="Times New Roman" w:eastAsiaTheme="minorHAnsi" w:cstheme="minorBidi"/>
          <w:b/>
          <w:bCs/>
          <w:i w:val="0"/>
          <w:iCs w:val="0"/>
          <w:color w:val="auto"/>
          <w:sz w:val="20"/>
          <w:szCs w:val="20"/>
          <w:u w:val="none"/>
          <w:lang w:val="sv-SE" w:eastAsia="zh-CN" w:bidi="ar-SA"/>
        </w:rPr>
        <w:t>PUCCH</w:t>
      </w:r>
      <w:r>
        <w:rPr>
          <w:rFonts w:hint="eastAsia" w:ascii="Times New Roman" w:hAnsi="Times New Roman" w:eastAsiaTheme="minorHAnsi" w:cstheme="minorBidi"/>
          <w:b/>
          <w:bCs/>
          <w:i w:val="0"/>
          <w:iCs w:val="0"/>
          <w:color w:val="auto"/>
          <w:sz w:val="20"/>
          <w:szCs w:val="20"/>
          <w:u w:val="none"/>
          <w:lang w:val="en-US" w:eastAsia="zh-CN" w:bidi="ar-SA"/>
        </w:rPr>
        <w:t xml:space="preserve"> SCell Activation Delay </w:t>
      </w:r>
      <w:r>
        <w:rPr>
          <w:rFonts w:hint="eastAsia" w:ascii="Times New Roman" w:hAnsi="Times New Roman" w:eastAsiaTheme="minorHAnsi" w:cstheme="minorBidi"/>
          <w:b/>
          <w:bCs/>
          <w:i w:val="0"/>
          <w:iCs w:val="0"/>
          <w:color w:val="auto"/>
          <w:sz w:val="20"/>
          <w:szCs w:val="20"/>
          <w:u w:val="none"/>
          <w:lang w:val="sv-SE" w:eastAsia="zh-CN" w:bidi="ar-SA"/>
        </w:rPr>
        <w:t>for invalid TA case</w:t>
      </w:r>
      <w:r>
        <w:rPr>
          <w:rFonts w:hint="eastAsia" w:cstheme="minorBidi"/>
          <w:b/>
          <w:bCs/>
          <w:i w:val="0"/>
          <w:iCs w:val="0"/>
          <w:color w:val="auto"/>
          <w:sz w:val="20"/>
          <w:szCs w:val="20"/>
          <w:u w:val="none"/>
          <w:lang w:val="en-US" w:eastAsia="zh-CN" w:bidi="ar-SA"/>
        </w:rPr>
        <w:t>.</w:t>
      </w:r>
    </w:p>
    <w:p>
      <w:pPr>
        <w:rPr>
          <w:rFonts w:hint="default" w:eastAsia="宋体"/>
          <w:b/>
          <w:bCs/>
          <w:sz w:val="22"/>
          <w:lang w:val="en-US" w:eastAsia="zh-CN"/>
        </w:rPr>
      </w:pPr>
      <w:r>
        <w:rPr>
          <w:rFonts w:hint="eastAsia"/>
          <w:b/>
          <w:bCs/>
          <w:iCs/>
          <w:color w:val="000000" w:themeColor="text1"/>
          <w:lang w:val="en-US" w:eastAsia="zh-CN"/>
          <w14:textFill>
            <w14:solidFill>
              <w14:schemeClr w14:val="tx1"/>
            </w14:solidFill>
          </w14:textFill>
        </w:rPr>
        <w:t xml:space="preserve">Proposal 2：Take option 1 , </w:t>
      </w:r>
      <w:r>
        <w:rPr>
          <w:rFonts w:hint="eastAsia" w:eastAsia="宋体"/>
          <w:b/>
          <w:bCs/>
          <w:sz w:val="21"/>
          <w:szCs w:val="21"/>
          <w:lang w:val="en-US" w:eastAsia="zh-CN"/>
        </w:rPr>
        <w:t>use the e</w:t>
      </w:r>
      <w:r>
        <w:rPr>
          <w:rFonts w:hint="eastAsia"/>
          <w:b/>
          <w:bCs/>
          <w:sz w:val="21"/>
          <w:szCs w:val="21"/>
          <w:lang w:val="en-US" w:eastAsia="zh-CN"/>
        </w:rPr>
        <w:t>xisting</w:t>
      </w:r>
      <w:r>
        <w:rPr>
          <w:b/>
          <w:bCs/>
          <w:sz w:val="21"/>
          <w:szCs w:val="21"/>
          <w:lang w:val="pl-PL"/>
        </w:rPr>
        <w:t xml:space="preserve"> interruption requirement</w:t>
      </w:r>
      <w:r>
        <w:rPr>
          <w:rFonts w:hint="eastAsia"/>
          <w:b/>
          <w:bCs/>
          <w:sz w:val="21"/>
          <w:szCs w:val="21"/>
          <w:lang w:val="en-US" w:eastAsia="zh-CN"/>
        </w:rPr>
        <w:t xml:space="preserve"> </w:t>
      </w:r>
      <w:r>
        <w:rPr>
          <w:rFonts w:hint="eastAsia"/>
          <w:b/>
          <w:bCs/>
          <w:sz w:val="21"/>
          <w:szCs w:val="21"/>
          <w:lang w:val="en-US"/>
        </w:rPr>
        <w:t>for PUCCH SCell activation in invalid TA case</w:t>
      </w:r>
      <w:r>
        <w:rPr>
          <w:rFonts w:hint="eastAsia"/>
          <w:b/>
          <w:bCs/>
          <w:sz w:val="21"/>
          <w:szCs w:val="21"/>
          <w:lang w:val="en-US" w:eastAsia="zh-CN"/>
        </w:rPr>
        <w:t xml:space="preserve"> as baseline. </w:t>
      </w:r>
      <w:bookmarkStart w:id="4" w:name="_GoBack"/>
      <w:bookmarkEnd w:id="4"/>
    </w:p>
    <w:p>
      <w:pPr>
        <w:pStyle w:val="29"/>
        <w:jc w:val="both"/>
      </w:pPr>
      <w:r>
        <w:t>References</w:t>
      </w:r>
    </w:p>
    <w:p>
      <w:pPr>
        <w:numPr>
          <w:ilvl w:val="0"/>
          <w:numId w:val="8"/>
        </w:numPr>
        <w:overflowPunct w:val="0"/>
        <w:autoSpaceDE w:val="0"/>
        <w:autoSpaceDN w:val="0"/>
        <w:adjustRightInd w:val="0"/>
        <w:spacing w:after="120" w:line="240" w:lineRule="auto"/>
        <w:jc w:val="both"/>
        <w:textAlignment w:val="baseline"/>
        <w:rPr>
          <w:rFonts w:hint="eastAsia" w:eastAsia="宋体"/>
          <w:lang w:eastAsia="zh-CN"/>
        </w:rPr>
      </w:pPr>
      <w:r>
        <w:rPr>
          <w:rFonts w:hint="eastAsia" w:eastAsia="宋体"/>
          <w:lang w:eastAsia="zh-CN"/>
        </w:rPr>
        <w:t>R4-211533</w:t>
      </w:r>
      <w:r>
        <w:rPr>
          <w:rFonts w:hint="eastAsia" w:eastAsia="宋体"/>
          <w:lang w:val="en-US" w:eastAsia="zh-CN"/>
        </w:rPr>
        <w:t>8,</w:t>
      </w:r>
      <w:r>
        <w:rPr>
          <w:rFonts w:hint="eastAsia" w:eastAsia="宋体"/>
          <w:lang w:eastAsia="zh-CN"/>
        </w:rPr>
        <w:t>WF on further RRM enhancement for NR and MR-DC - PUCCH SCell activation/deactivation requirements</w:t>
      </w:r>
      <w:r>
        <w:rPr>
          <w:rFonts w:hint="eastAsia" w:eastAsia="宋体"/>
          <w:lang w:val="en-US" w:eastAsia="zh-CN"/>
        </w:rPr>
        <w:t>, CATT</w:t>
      </w:r>
    </w:p>
    <w:p>
      <w:pPr>
        <w:numPr>
          <w:ilvl w:val="0"/>
          <w:numId w:val="0"/>
        </w:numPr>
        <w:overflowPunct w:val="0"/>
        <w:autoSpaceDE w:val="0"/>
        <w:autoSpaceDN w:val="0"/>
        <w:adjustRightInd w:val="0"/>
        <w:spacing w:after="120" w:line="240" w:lineRule="auto"/>
        <w:ind w:leftChars="0"/>
        <w:jc w:val="both"/>
        <w:textAlignment w:val="baseline"/>
        <w:rPr>
          <w:rFonts w:eastAsia="宋体"/>
          <w:lang w:eastAsia="zh-CN"/>
        </w:rPr>
      </w:pPr>
    </w:p>
    <w:p>
      <w:pPr>
        <w:numPr>
          <w:ilvl w:val="0"/>
          <w:numId w:val="0"/>
        </w:numPr>
        <w:overflowPunct w:val="0"/>
        <w:autoSpaceDE w:val="0"/>
        <w:autoSpaceDN w:val="0"/>
        <w:adjustRightInd w:val="0"/>
        <w:spacing w:after="120" w:line="240" w:lineRule="auto"/>
        <w:ind w:leftChars="0"/>
        <w:jc w:val="both"/>
        <w:textAlignment w:val="baseline"/>
        <w:rPr>
          <w:rFonts w:eastAsia="宋体"/>
          <w:lang w:eastAsia="zh-CN"/>
        </w:rPr>
      </w:pPr>
    </w:p>
    <w:sectPr>
      <w:pgSz w:w="11907" w:h="16840"/>
      <w:pgMar w:top="1412" w:right="1140" w:bottom="1140" w:left="1140" w:header="680" w:footer="567"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Cambria Math">
    <w:panose1 w:val="02040503050406030204"/>
    <w:charset w:val="00"/>
    <w:family w:val="roman"/>
    <w:pitch w:val="default"/>
    <w:sig w:usb0="E00002FF" w:usb1="420024FF" w:usb2="00000000" w:usb3="00000000" w:csb0="200001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EAE849"/>
    <w:multiLevelType w:val="singleLevel"/>
    <w:tmpl w:val="9CEAE849"/>
    <w:lvl w:ilvl="0" w:tentative="0">
      <w:start w:val="2"/>
      <w:numFmt w:val="decimal"/>
      <w:lvlText w:val="%1"/>
      <w:lvlJc w:val="left"/>
    </w:lvl>
  </w:abstractNum>
  <w:abstractNum w:abstractNumId="1">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6B43B9D"/>
    <w:multiLevelType w:val="multilevel"/>
    <w:tmpl w:val="46B43B9D"/>
    <w:lvl w:ilvl="0" w:tentative="0">
      <w:start w:val="1"/>
      <w:numFmt w:val="decimal"/>
      <w:pStyle w:val="31"/>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7"/>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3"/>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70146DC0"/>
    <w:multiLevelType w:val="multilevel"/>
    <w:tmpl w:val="70146DC0"/>
    <w:lvl w:ilvl="0" w:tentative="0">
      <w:start w:val="1"/>
      <w:numFmt w:val="bullet"/>
      <w:pStyle w:val="48"/>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7"/>
  </w:num>
  <w:num w:numId="5">
    <w:abstractNumId w:val="5"/>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C9B"/>
    <w:rsid w:val="00024821"/>
    <w:rsid w:val="00075081"/>
    <w:rsid w:val="0008612A"/>
    <w:rsid w:val="000A5622"/>
    <w:rsid w:val="000B0056"/>
    <w:rsid w:val="000B615D"/>
    <w:rsid w:val="000D3E70"/>
    <w:rsid w:val="000D5C4C"/>
    <w:rsid w:val="000D6D48"/>
    <w:rsid w:val="0010054A"/>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A7FAB"/>
    <w:rsid w:val="001B2870"/>
    <w:rsid w:val="001D54CB"/>
    <w:rsid w:val="001E30F6"/>
    <w:rsid w:val="001F364B"/>
    <w:rsid w:val="001F400C"/>
    <w:rsid w:val="00200081"/>
    <w:rsid w:val="002051FF"/>
    <w:rsid w:val="00206975"/>
    <w:rsid w:val="002079EF"/>
    <w:rsid w:val="002154C0"/>
    <w:rsid w:val="00224AD2"/>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379AB"/>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1278"/>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1C63D2"/>
    <w:rsid w:val="01290358"/>
    <w:rsid w:val="014D65AB"/>
    <w:rsid w:val="016E368C"/>
    <w:rsid w:val="017B5E4B"/>
    <w:rsid w:val="018D054D"/>
    <w:rsid w:val="01D71285"/>
    <w:rsid w:val="01FF08B3"/>
    <w:rsid w:val="023B3319"/>
    <w:rsid w:val="027E1394"/>
    <w:rsid w:val="0284242C"/>
    <w:rsid w:val="028676F2"/>
    <w:rsid w:val="02B274E2"/>
    <w:rsid w:val="02BD7990"/>
    <w:rsid w:val="02C25D33"/>
    <w:rsid w:val="030809EC"/>
    <w:rsid w:val="037B11F1"/>
    <w:rsid w:val="039A1BDA"/>
    <w:rsid w:val="03AE4991"/>
    <w:rsid w:val="03C6506D"/>
    <w:rsid w:val="03F37217"/>
    <w:rsid w:val="04143A32"/>
    <w:rsid w:val="041F4676"/>
    <w:rsid w:val="04503821"/>
    <w:rsid w:val="045B08B5"/>
    <w:rsid w:val="047B40B2"/>
    <w:rsid w:val="0492565C"/>
    <w:rsid w:val="04A56073"/>
    <w:rsid w:val="04C77D0A"/>
    <w:rsid w:val="04D5204C"/>
    <w:rsid w:val="051F0641"/>
    <w:rsid w:val="059B61E4"/>
    <w:rsid w:val="05A86143"/>
    <w:rsid w:val="05AC7AEC"/>
    <w:rsid w:val="05D42FA6"/>
    <w:rsid w:val="06105DAC"/>
    <w:rsid w:val="066957D5"/>
    <w:rsid w:val="068A29F7"/>
    <w:rsid w:val="069766CC"/>
    <w:rsid w:val="07502CA2"/>
    <w:rsid w:val="078B76F8"/>
    <w:rsid w:val="079D410C"/>
    <w:rsid w:val="07C928A9"/>
    <w:rsid w:val="07D3429D"/>
    <w:rsid w:val="07D735D1"/>
    <w:rsid w:val="080A5373"/>
    <w:rsid w:val="085564A9"/>
    <w:rsid w:val="08641205"/>
    <w:rsid w:val="0868025F"/>
    <w:rsid w:val="0873226E"/>
    <w:rsid w:val="088E5343"/>
    <w:rsid w:val="08935729"/>
    <w:rsid w:val="08936C0D"/>
    <w:rsid w:val="08AF3F5E"/>
    <w:rsid w:val="08C654D4"/>
    <w:rsid w:val="08CC5D10"/>
    <w:rsid w:val="08DC0169"/>
    <w:rsid w:val="092C45E6"/>
    <w:rsid w:val="093E1F5C"/>
    <w:rsid w:val="099F556C"/>
    <w:rsid w:val="09AB65F4"/>
    <w:rsid w:val="09AC0546"/>
    <w:rsid w:val="09C640C3"/>
    <w:rsid w:val="0A202869"/>
    <w:rsid w:val="0A2F63A3"/>
    <w:rsid w:val="0A5763D4"/>
    <w:rsid w:val="0A623873"/>
    <w:rsid w:val="0A7BF868"/>
    <w:rsid w:val="0A9573F8"/>
    <w:rsid w:val="0AAA6E82"/>
    <w:rsid w:val="0B206A21"/>
    <w:rsid w:val="0B6C6F78"/>
    <w:rsid w:val="0B7322DC"/>
    <w:rsid w:val="0B84721F"/>
    <w:rsid w:val="0BA7588D"/>
    <w:rsid w:val="0BB77882"/>
    <w:rsid w:val="0C102F73"/>
    <w:rsid w:val="0C2A1653"/>
    <w:rsid w:val="0C3145B0"/>
    <w:rsid w:val="0C3C5307"/>
    <w:rsid w:val="0C56263C"/>
    <w:rsid w:val="0C5E2B8A"/>
    <w:rsid w:val="0D102274"/>
    <w:rsid w:val="0D277A2E"/>
    <w:rsid w:val="0D69107B"/>
    <w:rsid w:val="0D796541"/>
    <w:rsid w:val="0D9F7C29"/>
    <w:rsid w:val="0DA958CA"/>
    <w:rsid w:val="0DF104D3"/>
    <w:rsid w:val="0E1576FD"/>
    <w:rsid w:val="0E1C586B"/>
    <w:rsid w:val="0E5E051C"/>
    <w:rsid w:val="0E84113B"/>
    <w:rsid w:val="0E8A024B"/>
    <w:rsid w:val="0ED138E6"/>
    <w:rsid w:val="0F130B06"/>
    <w:rsid w:val="0F3856C4"/>
    <w:rsid w:val="0F391550"/>
    <w:rsid w:val="0F4C5F28"/>
    <w:rsid w:val="0F4D7364"/>
    <w:rsid w:val="0F5003A5"/>
    <w:rsid w:val="0F67780F"/>
    <w:rsid w:val="0F8F3C2A"/>
    <w:rsid w:val="0F9F5663"/>
    <w:rsid w:val="0FB648CB"/>
    <w:rsid w:val="0FD0731A"/>
    <w:rsid w:val="0FF1533A"/>
    <w:rsid w:val="0FFE0AFA"/>
    <w:rsid w:val="1000683B"/>
    <w:rsid w:val="100525AD"/>
    <w:rsid w:val="101213A0"/>
    <w:rsid w:val="10344905"/>
    <w:rsid w:val="10445661"/>
    <w:rsid w:val="10656E2F"/>
    <w:rsid w:val="10732202"/>
    <w:rsid w:val="10860ED5"/>
    <w:rsid w:val="10AA3C13"/>
    <w:rsid w:val="10CA41CF"/>
    <w:rsid w:val="10CD0B75"/>
    <w:rsid w:val="10D43D83"/>
    <w:rsid w:val="110C4D24"/>
    <w:rsid w:val="11283655"/>
    <w:rsid w:val="113B0066"/>
    <w:rsid w:val="114A4434"/>
    <w:rsid w:val="115D458E"/>
    <w:rsid w:val="11650D79"/>
    <w:rsid w:val="11A46722"/>
    <w:rsid w:val="11F71F3A"/>
    <w:rsid w:val="12021254"/>
    <w:rsid w:val="121A2A50"/>
    <w:rsid w:val="122017FC"/>
    <w:rsid w:val="12432F43"/>
    <w:rsid w:val="124B5A34"/>
    <w:rsid w:val="12753179"/>
    <w:rsid w:val="128409CA"/>
    <w:rsid w:val="12843280"/>
    <w:rsid w:val="12BB3A94"/>
    <w:rsid w:val="12EF585C"/>
    <w:rsid w:val="12FB3877"/>
    <w:rsid w:val="131E706C"/>
    <w:rsid w:val="13262572"/>
    <w:rsid w:val="13516C3B"/>
    <w:rsid w:val="135A35EB"/>
    <w:rsid w:val="135B714A"/>
    <w:rsid w:val="136D11EC"/>
    <w:rsid w:val="137D50D6"/>
    <w:rsid w:val="138845FC"/>
    <w:rsid w:val="139B3B65"/>
    <w:rsid w:val="13A62830"/>
    <w:rsid w:val="13D36053"/>
    <w:rsid w:val="13F75352"/>
    <w:rsid w:val="13FA5349"/>
    <w:rsid w:val="141E7377"/>
    <w:rsid w:val="142413B8"/>
    <w:rsid w:val="147D4B6E"/>
    <w:rsid w:val="1480544B"/>
    <w:rsid w:val="148A292B"/>
    <w:rsid w:val="14922769"/>
    <w:rsid w:val="14A25B1A"/>
    <w:rsid w:val="14B36B91"/>
    <w:rsid w:val="14BF6AA8"/>
    <w:rsid w:val="14D9405F"/>
    <w:rsid w:val="14DE3D1B"/>
    <w:rsid w:val="14FA21D5"/>
    <w:rsid w:val="1517084C"/>
    <w:rsid w:val="15A03281"/>
    <w:rsid w:val="15A7382E"/>
    <w:rsid w:val="15DD3861"/>
    <w:rsid w:val="15EF1E61"/>
    <w:rsid w:val="160C21AD"/>
    <w:rsid w:val="16222725"/>
    <w:rsid w:val="162900B5"/>
    <w:rsid w:val="1634239A"/>
    <w:rsid w:val="16394032"/>
    <w:rsid w:val="164F667E"/>
    <w:rsid w:val="165D0583"/>
    <w:rsid w:val="16654289"/>
    <w:rsid w:val="16AE4BFB"/>
    <w:rsid w:val="16BA6C12"/>
    <w:rsid w:val="16CB37AF"/>
    <w:rsid w:val="16DB79C9"/>
    <w:rsid w:val="16E93B5B"/>
    <w:rsid w:val="16F55CC6"/>
    <w:rsid w:val="17141F2D"/>
    <w:rsid w:val="176F5C05"/>
    <w:rsid w:val="17705930"/>
    <w:rsid w:val="17A076C4"/>
    <w:rsid w:val="17A62BCE"/>
    <w:rsid w:val="17E12498"/>
    <w:rsid w:val="17E826AB"/>
    <w:rsid w:val="17F275CB"/>
    <w:rsid w:val="18407C50"/>
    <w:rsid w:val="184B7EE3"/>
    <w:rsid w:val="1872258F"/>
    <w:rsid w:val="18AC3E03"/>
    <w:rsid w:val="18D3414F"/>
    <w:rsid w:val="18D91924"/>
    <w:rsid w:val="19831412"/>
    <w:rsid w:val="19A96435"/>
    <w:rsid w:val="19E43A3D"/>
    <w:rsid w:val="19EF476F"/>
    <w:rsid w:val="1A0B3A21"/>
    <w:rsid w:val="1A290039"/>
    <w:rsid w:val="1A352FE3"/>
    <w:rsid w:val="1A7F0493"/>
    <w:rsid w:val="1AA54F80"/>
    <w:rsid w:val="1ABF3A0B"/>
    <w:rsid w:val="1AC158B0"/>
    <w:rsid w:val="1B3329B5"/>
    <w:rsid w:val="1B595D85"/>
    <w:rsid w:val="1B7F155B"/>
    <w:rsid w:val="1B86373B"/>
    <w:rsid w:val="1BAE2A00"/>
    <w:rsid w:val="1BB6627C"/>
    <w:rsid w:val="1BEE5A2E"/>
    <w:rsid w:val="1BF056DA"/>
    <w:rsid w:val="1C1B0DC7"/>
    <w:rsid w:val="1C5E2F54"/>
    <w:rsid w:val="1CA0799D"/>
    <w:rsid w:val="1CAE294B"/>
    <w:rsid w:val="1CD933D9"/>
    <w:rsid w:val="1CDA242C"/>
    <w:rsid w:val="1CFB2AC1"/>
    <w:rsid w:val="1D1F1294"/>
    <w:rsid w:val="1D3C7064"/>
    <w:rsid w:val="1D85535E"/>
    <w:rsid w:val="1DB227A6"/>
    <w:rsid w:val="1DB41841"/>
    <w:rsid w:val="1DCF39D2"/>
    <w:rsid w:val="1DE45821"/>
    <w:rsid w:val="1DF005DE"/>
    <w:rsid w:val="1DF64986"/>
    <w:rsid w:val="1E5E1170"/>
    <w:rsid w:val="1E8806BC"/>
    <w:rsid w:val="1EA137E3"/>
    <w:rsid w:val="1EC97F44"/>
    <w:rsid w:val="1F0936F5"/>
    <w:rsid w:val="1F0D6CF5"/>
    <w:rsid w:val="1F17474D"/>
    <w:rsid w:val="1F2B10F9"/>
    <w:rsid w:val="1F606B52"/>
    <w:rsid w:val="1F711839"/>
    <w:rsid w:val="1F8429C2"/>
    <w:rsid w:val="1F8A172B"/>
    <w:rsid w:val="1FA564C4"/>
    <w:rsid w:val="1FDC0E64"/>
    <w:rsid w:val="200D067C"/>
    <w:rsid w:val="20811B82"/>
    <w:rsid w:val="2081439A"/>
    <w:rsid w:val="20941E02"/>
    <w:rsid w:val="20971BF2"/>
    <w:rsid w:val="20A662B2"/>
    <w:rsid w:val="21091739"/>
    <w:rsid w:val="211451D0"/>
    <w:rsid w:val="211B0B99"/>
    <w:rsid w:val="21402B64"/>
    <w:rsid w:val="2151075A"/>
    <w:rsid w:val="21751073"/>
    <w:rsid w:val="217B5259"/>
    <w:rsid w:val="2187422D"/>
    <w:rsid w:val="219E74A3"/>
    <w:rsid w:val="22271C95"/>
    <w:rsid w:val="22450C21"/>
    <w:rsid w:val="22571B82"/>
    <w:rsid w:val="22587625"/>
    <w:rsid w:val="22843CEF"/>
    <w:rsid w:val="22915C95"/>
    <w:rsid w:val="22920D1D"/>
    <w:rsid w:val="22C0245E"/>
    <w:rsid w:val="22C33AFD"/>
    <w:rsid w:val="22C9451A"/>
    <w:rsid w:val="22D22A99"/>
    <w:rsid w:val="22DF0545"/>
    <w:rsid w:val="233E3216"/>
    <w:rsid w:val="23514077"/>
    <w:rsid w:val="23855295"/>
    <w:rsid w:val="23B20773"/>
    <w:rsid w:val="23CF6D67"/>
    <w:rsid w:val="23E92C0B"/>
    <w:rsid w:val="241F6375"/>
    <w:rsid w:val="248F188B"/>
    <w:rsid w:val="24BD0518"/>
    <w:rsid w:val="24E91488"/>
    <w:rsid w:val="24F4267F"/>
    <w:rsid w:val="25077EC5"/>
    <w:rsid w:val="256A021C"/>
    <w:rsid w:val="25962669"/>
    <w:rsid w:val="25C20278"/>
    <w:rsid w:val="25C545AD"/>
    <w:rsid w:val="262D62D9"/>
    <w:rsid w:val="26381808"/>
    <w:rsid w:val="26681CAB"/>
    <w:rsid w:val="267E5FCE"/>
    <w:rsid w:val="26895E91"/>
    <w:rsid w:val="26F16893"/>
    <w:rsid w:val="26F618C3"/>
    <w:rsid w:val="27016D1C"/>
    <w:rsid w:val="27572E0B"/>
    <w:rsid w:val="2759227C"/>
    <w:rsid w:val="2762235C"/>
    <w:rsid w:val="276537E8"/>
    <w:rsid w:val="276D7CAD"/>
    <w:rsid w:val="27BE3159"/>
    <w:rsid w:val="27F111B3"/>
    <w:rsid w:val="27F55CE9"/>
    <w:rsid w:val="28062AB3"/>
    <w:rsid w:val="28084B91"/>
    <w:rsid w:val="280C272A"/>
    <w:rsid w:val="281B6C69"/>
    <w:rsid w:val="284E33F7"/>
    <w:rsid w:val="28596ECF"/>
    <w:rsid w:val="285D6BD3"/>
    <w:rsid w:val="28694AA6"/>
    <w:rsid w:val="287A3770"/>
    <w:rsid w:val="2896156C"/>
    <w:rsid w:val="28A01911"/>
    <w:rsid w:val="28B52EA9"/>
    <w:rsid w:val="28C759BF"/>
    <w:rsid w:val="28D22F4D"/>
    <w:rsid w:val="29007BBA"/>
    <w:rsid w:val="290A138C"/>
    <w:rsid w:val="291A4010"/>
    <w:rsid w:val="293606FA"/>
    <w:rsid w:val="29517179"/>
    <w:rsid w:val="29582436"/>
    <w:rsid w:val="299935DB"/>
    <w:rsid w:val="29E7086A"/>
    <w:rsid w:val="2A0E25C0"/>
    <w:rsid w:val="2A1219AD"/>
    <w:rsid w:val="2A2024BB"/>
    <w:rsid w:val="2A394321"/>
    <w:rsid w:val="2AAF72F6"/>
    <w:rsid w:val="2AE26D3F"/>
    <w:rsid w:val="2AF125AB"/>
    <w:rsid w:val="2AF80F96"/>
    <w:rsid w:val="2AF8774D"/>
    <w:rsid w:val="2AFC0752"/>
    <w:rsid w:val="2B0F6E62"/>
    <w:rsid w:val="2B1B7C39"/>
    <w:rsid w:val="2B3F4136"/>
    <w:rsid w:val="2B5F7B9D"/>
    <w:rsid w:val="2B6F3DB4"/>
    <w:rsid w:val="2B7579C5"/>
    <w:rsid w:val="2B976640"/>
    <w:rsid w:val="2BB04900"/>
    <w:rsid w:val="2BB1476B"/>
    <w:rsid w:val="2C127486"/>
    <w:rsid w:val="2C1B2490"/>
    <w:rsid w:val="2C3757DB"/>
    <w:rsid w:val="2C3A3275"/>
    <w:rsid w:val="2C4736F3"/>
    <w:rsid w:val="2C495744"/>
    <w:rsid w:val="2C4F5D11"/>
    <w:rsid w:val="2C696B32"/>
    <w:rsid w:val="2CA40E82"/>
    <w:rsid w:val="2CC440BD"/>
    <w:rsid w:val="2CEE6B8D"/>
    <w:rsid w:val="2D233DAE"/>
    <w:rsid w:val="2D2A2DCC"/>
    <w:rsid w:val="2D6577FC"/>
    <w:rsid w:val="2D854B63"/>
    <w:rsid w:val="2D8E403A"/>
    <w:rsid w:val="2DC51DB6"/>
    <w:rsid w:val="2DF9626C"/>
    <w:rsid w:val="2DFD7A78"/>
    <w:rsid w:val="2DFF21A9"/>
    <w:rsid w:val="2E145F76"/>
    <w:rsid w:val="2E290BCC"/>
    <w:rsid w:val="2E3E3E00"/>
    <w:rsid w:val="2E8501BE"/>
    <w:rsid w:val="2EA73673"/>
    <w:rsid w:val="2EA86D09"/>
    <w:rsid w:val="2ECE747D"/>
    <w:rsid w:val="2EFD78DE"/>
    <w:rsid w:val="2F0F6FCF"/>
    <w:rsid w:val="2F32226B"/>
    <w:rsid w:val="2F376D10"/>
    <w:rsid w:val="2FA231C5"/>
    <w:rsid w:val="30266CFB"/>
    <w:rsid w:val="30775A8C"/>
    <w:rsid w:val="308B65F2"/>
    <w:rsid w:val="30A9337F"/>
    <w:rsid w:val="30F5782F"/>
    <w:rsid w:val="30F66636"/>
    <w:rsid w:val="3117229F"/>
    <w:rsid w:val="31395268"/>
    <w:rsid w:val="316D08AD"/>
    <w:rsid w:val="31703761"/>
    <w:rsid w:val="3197247E"/>
    <w:rsid w:val="31A50177"/>
    <w:rsid w:val="31DD775A"/>
    <w:rsid w:val="31ED10C9"/>
    <w:rsid w:val="320F0A18"/>
    <w:rsid w:val="32351CB2"/>
    <w:rsid w:val="324554E5"/>
    <w:rsid w:val="325972EA"/>
    <w:rsid w:val="325D2B5A"/>
    <w:rsid w:val="327661FC"/>
    <w:rsid w:val="32787E64"/>
    <w:rsid w:val="32B33B5A"/>
    <w:rsid w:val="32E16FE7"/>
    <w:rsid w:val="32EE27B2"/>
    <w:rsid w:val="33372789"/>
    <w:rsid w:val="33373161"/>
    <w:rsid w:val="333876C2"/>
    <w:rsid w:val="3346302E"/>
    <w:rsid w:val="33484A1E"/>
    <w:rsid w:val="335F47E9"/>
    <w:rsid w:val="33672754"/>
    <w:rsid w:val="33757E6E"/>
    <w:rsid w:val="33AE46D6"/>
    <w:rsid w:val="33C62E70"/>
    <w:rsid w:val="33FB17D8"/>
    <w:rsid w:val="340D027E"/>
    <w:rsid w:val="34693A6E"/>
    <w:rsid w:val="346E4104"/>
    <w:rsid w:val="3476470C"/>
    <w:rsid w:val="34B85E11"/>
    <w:rsid w:val="34D83C16"/>
    <w:rsid w:val="34F4225F"/>
    <w:rsid w:val="34F42A3D"/>
    <w:rsid w:val="35022C0E"/>
    <w:rsid w:val="3509315E"/>
    <w:rsid w:val="351A4CC6"/>
    <w:rsid w:val="35510ECB"/>
    <w:rsid w:val="356B24AB"/>
    <w:rsid w:val="35AE299B"/>
    <w:rsid w:val="35C620C0"/>
    <w:rsid w:val="35CA47C2"/>
    <w:rsid w:val="371440A5"/>
    <w:rsid w:val="37705F34"/>
    <w:rsid w:val="377700B0"/>
    <w:rsid w:val="37857872"/>
    <w:rsid w:val="378A7645"/>
    <w:rsid w:val="379C48BE"/>
    <w:rsid w:val="37AF7036"/>
    <w:rsid w:val="37ED2901"/>
    <w:rsid w:val="380927B5"/>
    <w:rsid w:val="381F0B0E"/>
    <w:rsid w:val="382139EC"/>
    <w:rsid w:val="3876150B"/>
    <w:rsid w:val="38D03C78"/>
    <w:rsid w:val="38EF03A6"/>
    <w:rsid w:val="38F0125F"/>
    <w:rsid w:val="3900577A"/>
    <w:rsid w:val="39202018"/>
    <w:rsid w:val="392739EA"/>
    <w:rsid w:val="392D38AD"/>
    <w:rsid w:val="3946679B"/>
    <w:rsid w:val="394D1646"/>
    <w:rsid w:val="39546F23"/>
    <w:rsid w:val="399A43EA"/>
    <w:rsid w:val="39AE5946"/>
    <w:rsid w:val="3A0F1960"/>
    <w:rsid w:val="3A135535"/>
    <w:rsid w:val="3A166029"/>
    <w:rsid w:val="3A431070"/>
    <w:rsid w:val="3A6B6F88"/>
    <w:rsid w:val="3A841F11"/>
    <w:rsid w:val="3A977F34"/>
    <w:rsid w:val="3AC125B3"/>
    <w:rsid w:val="3AF216E5"/>
    <w:rsid w:val="3B0B15C3"/>
    <w:rsid w:val="3B0F2999"/>
    <w:rsid w:val="3B30671A"/>
    <w:rsid w:val="3B3B2F8D"/>
    <w:rsid w:val="3B5555F7"/>
    <w:rsid w:val="3B5662AC"/>
    <w:rsid w:val="3B981241"/>
    <w:rsid w:val="3BBB2E68"/>
    <w:rsid w:val="3BD120B9"/>
    <w:rsid w:val="3BDA3F2B"/>
    <w:rsid w:val="3C0B0D05"/>
    <w:rsid w:val="3C1B10BF"/>
    <w:rsid w:val="3C8823DF"/>
    <w:rsid w:val="3C9D0254"/>
    <w:rsid w:val="3C9F5B7F"/>
    <w:rsid w:val="3CA22406"/>
    <w:rsid w:val="3CC5729E"/>
    <w:rsid w:val="3CCE203C"/>
    <w:rsid w:val="3CD96C18"/>
    <w:rsid w:val="3CDC3348"/>
    <w:rsid w:val="3D02537F"/>
    <w:rsid w:val="3D042BD7"/>
    <w:rsid w:val="3D087EC6"/>
    <w:rsid w:val="3D0C1655"/>
    <w:rsid w:val="3D4E48C8"/>
    <w:rsid w:val="3D50421B"/>
    <w:rsid w:val="3D77737D"/>
    <w:rsid w:val="3D807C08"/>
    <w:rsid w:val="3DBF5349"/>
    <w:rsid w:val="3DC04E13"/>
    <w:rsid w:val="3DCC0A6F"/>
    <w:rsid w:val="3DD244E7"/>
    <w:rsid w:val="3E132617"/>
    <w:rsid w:val="3E1747FA"/>
    <w:rsid w:val="3E2E7EE8"/>
    <w:rsid w:val="3E4F76FB"/>
    <w:rsid w:val="3E5B41D6"/>
    <w:rsid w:val="3E964B98"/>
    <w:rsid w:val="3E9B2B8B"/>
    <w:rsid w:val="3EAD26A1"/>
    <w:rsid w:val="3ECE16FA"/>
    <w:rsid w:val="3F322D0C"/>
    <w:rsid w:val="3F3542FD"/>
    <w:rsid w:val="3F4118C8"/>
    <w:rsid w:val="3F5C676A"/>
    <w:rsid w:val="3F651AFB"/>
    <w:rsid w:val="3FF55768"/>
    <w:rsid w:val="40093B4F"/>
    <w:rsid w:val="40350A49"/>
    <w:rsid w:val="40460408"/>
    <w:rsid w:val="40462AC9"/>
    <w:rsid w:val="405313A9"/>
    <w:rsid w:val="40566CBF"/>
    <w:rsid w:val="40662F6F"/>
    <w:rsid w:val="40776BAF"/>
    <w:rsid w:val="407921CE"/>
    <w:rsid w:val="40C04FE0"/>
    <w:rsid w:val="40C9584D"/>
    <w:rsid w:val="413E21D5"/>
    <w:rsid w:val="418530B3"/>
    <w:rsid w:val="41AA7137"/>
    <w:rsid w:val="41CB7B05"/>
    <w:rsid w:val="41EC58FB"/>
    <w:rsid w:val="41F931F1"/>
    <w:rsid w:val="42157286"/>
    <w:rsid w:val="422A484C"/>
    <w:rsid w:val="422A51CF"/>
    <w:rsid w:val="4231331F"/>
    <w:rsid w:val="42381A71"/>
    <w:rsid w:val="426B0C9E"/>
    <w:rsid w:val="42841694"/>
    <w:rsid w:val="429266C7"/>
    <w:rsid w:val="42AF1322"/>
    <w:rsid w:val="42B30ACF"/>
    <w:rsid w:val="42D25CAE"/>
    <w:rsid w:val="42E73C10"/>
    <w:rsid w:val="43364422"/>
    <w:rsid w:val="43536857"/>
    <w:rsid w:val="43AA33DE"/>
    <w:rsid w:val="43BB7215"/>
    <w:rsid w:val="43BC4F26"/>
    <w:rsid w:val="43EE582E"/>
    <w:rsid w:val="43FB3DA4"/>
    <w:rsid w:val="440E1214"/>
    <w:rsid w:val="441C4006"/>
    <w:rsid w:val="44330E9F"/>
    <w:rsid w:val="443E7A53"/>
    <w:rsid w:val="44752C18"/>
    <w:rsid w:val="449E489D"/>
    <w:rsid w:val="44B24294"/>
    <w:rsid w:val="44CF520F"/>
    <w:rsid w:val="44D50483"/>
    <w:rsid w:val="451019FB"/>
    <w:rsid w:val="451B2715"/>
    <w:rsid w:val="45361837"/>
    <w:rsid w:val="4543370D"/>
    <w:rsid w:val="454F62D8"/>
    <w:rsid w:val="455B13AC"/>
    <w:rsid w:val="455D6CD6"/>
    <w:rsid w:val="45CF3CD0"/>
    <w:rsid w:val="45F6393A"/>
    <w:rsid w:val="46037BDC"/>
    <w:rsid w:val="460567D8"/>
    <w:rsid w:val="4626023B"/>
    <w:rsid w:val="462F25DF"/>
    <w:rsid w:val="46620161"/>
    <w:rsid w:val="466A0D27"/>
    <w:rsid w:val="46C17C69"/>
    <w:rsid w:val="46E63986"/>
    <w:rsid w:val="46FC7DAE"/>
    <w:rsid w:val="470463F8"/>
    <w:rsid w:val="472F00D3"/>
    <w:rsid w:val="47564739"/>
    <w:rsid w:val="475A31AD"/>
    <w:rsid w:val="47777F88"/>
    <w:rsid w:val="47971B97"/>
    <w:rsid w:val="479A4E4A"/>
    <w:rsid w:val="479F63EE"/>
    <w:rsid w:val="47C304FD"/>
    <w:rsid w:val="47C357A6"/>
    <w:rsid w:val="47D77F02"/>
    <w:rsid w:val="4815186D"/>
    <w:rsid w:val="481C0488"/>
    <w:rsid w:val="481C4CBC"/>
    <w:rsid w:val="484904CB"/>
    <w:rsid w:val="484F2FEC"/>
    <w:rsid w:val="485A4BA7"/>
    <w:rsid w:val="487C3875"/>
    <w:rsid w:val="48977283"/>
    <w:rsid w:val="48A90F1E"/>
    <w:rsid w:val="48DE3EAB"/>
    <w:rsid w:val="48FA3778"/>
    <w:rsid w:val="490A690E"/>
    <w:rsid w:val="495B2F95"/>
    <w:rsid w:val="4975258C"/>
    <w:rsid w:val="49896512"/>
    <w:rsid w:val="4996414B"/>
    <w:rsid w:val="49987D21"/>
    <w:rsid w:val="49BA3D71"/>
    <w:rsid w:val="49CC5B3C"/>
    <w:rsid w:val="49DB51FA"/>
    <w:rsid w:val="49FD54E4"/>
    <w:rsid w:val="4A3011C6"/>
    <w:rsid w:val="4A5C70F1"/>
    <w:rsid w:val="4AAD275D"/>
    <w:rsid w:val="4AAD3440"/>
    <w:rsid w:val="4AB61A05"/>
    <w:rsid w:val="4AF26B9D"/>
    <w:rsid w:val="4AF44055"/>
    <w:rsid w:val="4B2748C6"/>
    <w:rsid w:val="4B2B1C31"/>
    <w:rsid w:val="4B48494A"/>
    <w:rsid w:val="4B7E5274"/>
    <w:rsid w:val="4BB65435"/>
    <w:rsid w:val="4BCE1489"/>
    <w:rsid w:val="4BCE28BF"/>
    <w:rsid w:val="4BD60E9C"/>
    <w:rsid w:val="4BEA1EE4"/>
    <w:rsid w:val="4BEE4C69"/>
    <w:rsid w:val="4BF830BC"/>
    <w:rsid w:val="4C293566"/>
    <w:rsid w:val="4C2C1C2C"/>
    <w:rsid w:val="4C3F2388"/>
    <w:rsid w:val="4C4E4313"/>
    <w:rsid w:val="4C553BEB"/>
    <w:rsid w:val="4C663381"/>
    <w:rsid w:val="4C723787"/>
    <w:rsid w:val="4C783FE1"/>
    <w:rsid w:val="4CF05EAC"/>
    <w:rsid w:val="4D102CB4"/>
    <w:rsid w:val="4D496F28"/>
    <w:rsid w:val="4D7636CB"/>
    <w:rsid w:val="4D7F332A"/>
    <w:rsid w:val="4D9E609E"/>
    <w:rsid w:val="4E0243C8"/>
    <w:rsid w:val="4E173831"/>
    <w:rsid w:val="4E345636"/>
    <w:rsid w:val="4E652C5C"/>
    <w:rsid w:val="4E9105E7"/>
    <w:rsid w:val="4EB053BD"/>
    <w:rsid w:val="4ED84E86"/>
    <w:rsid w:val="4FBC6FAF"/>
    <w:rsid w:val="4FDC68F3"/>
    <w:rsid w:val="4FE74185"/>
    <w:rsid w:val="4FFF46BE"/>
    <w:rsid w:val="50005DA1"/>
    <w:rsid w:val="50190FA3"/>
    <w:rsid w:val="5041435B"/>
    <w:rsid w:val="50564CCA"/>
    <w:rsid w:val="505A1CB0"/>
    <w:rsid w:val="5090049B"/>
    <w:rsid w:val="509778C7"/>
    <w:rsid w:val="51520A39"/>
    <w:rsid w:val="5170523B"/>
    <w:rsid w:val="51773E2A"/>
    <w:rsid w:val="51842746"/>
    <w:rsid w:val="519A116B"/>
    <w:rsid w:val="51A40397"/>
    <w:rsid w:val="51A74F81"/>
    <w:rsid w:val="51C53170"/>
    <w:rsid w:val="51FE641B"/>
    <w:rsid w:val="5222212F"/>
    <w:rsid w:val="5236412D"/>
    <w:rsid w:val="524370D4"/>
    <w:rsid w:val="526137D1"/>
    <w:rsid w:val="5280421D"/>
    <w:rsid w:val="52BF27F0"/>
    <w:rsid w:val="52DE7B77"/>
    <w:rsid w:val="530F6914"/>
    <w:rsid w:val="531A5811"/>
    <w:rsid w:val="535E62F0"/>
    <w:rsid w:val="5361709F"/>
    <w:rsid w:val="53705401"/>
    <w:rsid w:val="537509F0"/>
    <w:rsid w:val="53752E8D"/>
    <w:rsid w:val="53832E83"/>
    <w:rsid w:val="53A24A91"/>
    <w:rsid w:val="53AA30EC"/>
    <w:rsid w:val="53C60E3E"/>
    <w:rsid w:val="53D005D1"/>
    <w:rsid w:val="540D782C"/>
    <w:rsid w:val="542F1421"/>
    <w:rsid w:val="54342D0E"/>
    <w:rsid w:val="543973F0"/>
    <w:rsid w:val="543B3AF3"/>
    <w:rsid w:val="544B51D2"/>
    <w:rsid w:val="544C3285"/>
    <w:rsid w:val="546C32BA"/>
    <w:rsid w:val="547733F4"/>
    <w:rsid w:val="54B156BA"/>
    <w:rsid w:val="54F516DC"/>
    <w:rsid w:val="550D4DCC"/>
    <w:rsid w:val="550D509F"/>
    <w:rsid w:val="55187C2D"/>
    <w:rsid w:val="551F51F5"/>
    <w:rsid w:val="5553143F"/>
    <w:rsid w:val="557C5C50"/>
    <w:rsid w:val="55B42DC5"/>
    <w:rsid w:val="55B760AB"/>
    <w:rsid w:val="55C82763"/>
    <w:rsid w:val="55CE50F9"/>
    <w:rsid w:val="56063D06"/>
    <w:rsid w:val="560921FF"/>
    <w:rsid w:val="561E43E8"/>
    <w:rsid w:val="56243301"/>
    <w:rsid w:val="562F5C39"/>
    <w:rsid w:val="566D79F4"/>
    <w:rsid w:val="567964BE"/>
    <w:rsid w:val="567B20DA"/>
    <w:rsid w:val="56943FE8"/>
    <w:rsid w:val="56A306FD"/>
    <w:rsid w:val="56DA5A5F"/>
    <w:rsid w:val="57563E7B"/>
    <w:rsid w:val="57574CFB"/>
    <w:rsid w:val="57600E00"/>
    <w:rsid w:val="577E3F1D"/>
    <w:rsid w:val="57873B4B"/>
    <w:rsid w:val="57C70008"/>
    <w:rsid w:val="58224292"/>
    <w:rsid w:val="58270690"/>
    <w:rsid w:val="586B2608"/>
    <w:rsid w:val="5879595C"/>
    <w:rsid w:val="588331BE"/>
    <w:rsid w:val="58D16F7B"/>
    <w:rsid w:val="58F669A1"/>
    <w:rsid w:val="592D287D"/>
    <w:rsid w:val="592D7AE2"/>
    <w:rsid w:val="593554F0"/>
    <w:rsid w:val="59BA5947"/>
    <w:rsid w:val="59F967B7"/>
    <w:rsid w:val="5A194DBF"/>
    <w:rsid w:val="5A3078C5"/>
    <w:rsid w:val="5A7A4DB9"/>
    <w:rsid w:val="5AA277F3"/>
    <w:rsid w:val="5AC16AE9"/>
    <w:rsid w:val="5ADF3A74"/>
    <w:rsid w:val="5AE53367"/>
    <w:rsid w:val="5B0B0083"/>
    <w:rsid w:val="5B0B32DD"/>
    <w:rsid w:val="5B1254E6"/>
    <w:rsid w:val="5BA65A0C"/>
    <w:rsid w:val="5BB2174D"/>
    <w:rsid w:val="5BC3228B"/>
    <w:rsid w:val="5BF571B7"/>
    <w:rsid w:val="5BFC28DA"/>
    <w:rsid w:val="5C3B1FEA"/>
    <w:rsid w:val="5C4F0BDD"/>
    <w:rsid w:val="5C6A01BF"/>
    <w:rsid w:val="5C70174F"/>
    <w:rsid w:val="5C792CC0"/>
    <w:rsid w:val="5CEB6783"/>
    <w:rsid w:val="5D041ECD"/>
    <w:rsid w:val="5D5E1AC8"/>
    <w:rsid w:val="5D8276D8"/>
    <w:rsid w:val="5DDA6F57"/>
    <w:rsid w:val="5E051414"/>
    <w:rsid w:val="5E206741"/>
    <w:rsid w:val="5E2D4C21"/>
    <w:rsid w:val="5E820037"/>
    <w:rsid w:val="5E9A188D"/>
    <w:rsid w:val="5EE41E2E"/>
    <w:rsid w:val="5F0F00DA"/>
    <w:rsid w:val="5F3B32F7"/>
    <w:rsid w:val="5F9F42F8"/>
    <w:rsid w:val="5FBC07EC"/>
    <w:rsid w:val="5FFF02E1"/>
    <w:rsid w:val="60017F85"/>
    <w:rsid w:val="60032276"/>
    <w:rsid w:val="600C3AE0"/>
    <w:rsid w:val="6045086B"/>
    <w:rsid w:val="60523595"/>
    <w:rsid w:val="607356CF"/>
    <w:rsid w:val="60745B63"/>
    <w:rsid w:val="60A4628C"/>
    <w:rsid w:val="60AC01F6"/>
    <w:rsid w:val="60BC1BBF"/>
    <w:rsid w:val="60E50451"/>
    <w:rsid w:val="60F55882"/>
    <w:rsid w:val="60F64A32"/>
    <w:rsid w:val="61051332"/>
    <w:rsid w:val="616A21E7"/>
    <w:rsid w:val="61856B0D"/>
    <w:rsid w:val="61B601DF"/>
    <w:rsid w:val="623928B9"/>
    <w:rsid w:val="62812953"/>
    <w:rsid w:val="62B7743E"/>
    <w:rsid w:val="62B8352F"/>
    <w:rsid w:val="62BB48DA"/>
    <w:rsid w:val="62CC4BC6"/>
    <w:rsid w:val="62DD3C86"/>
    <w:rsid w:val="62E674AB"/>
    <w:rsid w:val="62EF63FA"/>
    <w:rsid w:val="62FA23A0"/>
    <w:rsid w:val="63061571"/>
    <w:rsid w:val="632B39DC"/>
    <w:rsid w:val="639D47D1"/>
    <w:rsid w:val="63C84437"/>
    <w:rsid w:val="64116858"/>
    <w:rsid w:val="642B0065"/>
    <w:rsid w:val="64310139"/>
    <w:rsid w:val="64550D9E"/>
    <w:rsid w:val="646311BF"/>
    <w:rsid w:val="648727EC"/>
    <w:rsid w:val="648D5222"/>
    <w:rsid w:val="649D0CB0"/>
    <w:rsid w:val="64B2258D"/>
    <w:rsid w:val="64DE359C"/>
    <w:rsid w:val="64E30C9E"/>
    <w:rsid w:val="64E86D2F"/>
    <w:rsid w:val="657C25FC"/>
    <w:rsid w:val="65997784"/>
    <w:rsid w:val="65A976E6"/>
    <w:rsid w:val="65C64C37"/>
    <w:rsid w:val="65D01190"/>
    <w:rsid w:val="66197BB5"/>
    <w:rsid w:val="66937BBB"/>
    <w:rsid w:val="66AB371C"/>
    <w:rsid w:val="66AE1192"/>
    <w:rsid w:val="66CA69C3"/>
    <w:rsid w:val="6749368B"/>
    <w:rsid w:val="67594DFB"/>
    <w:rsid w:val="6794708A"/>
    <w:rsid w:val="67CE0CE2"/>
    <w:rsid w:val="67DA4215"/>
    <w:rsid w:val="67E42DFA"/>
    <w:rsid w:val="67ED44CB"/>
    <w:rsid w:val="6811170E"/>
    <w:rsid w:val="681D58BA"/>
    <w:rsid w:val="6833352E"/>
    <w:rsid w:val="686A6ECC"/>
    <w:rsid w:val="68946F88"/>
    <w:rsid w:val="68EB3ADC"/>
    <w:rsid w:val="69240005"/>
    <w:rsid w:val="69462386"/>
    <w:rsid w:val="694C2162"/>
    <w:rsid w:val="697206C8"/>
    <w:rsid w:val="698624ED"/>
    <w:rsid w:val="69C96ADD"/>
    <w:rsid w:val="69DC5A3B"/>
    <w:rsid w:val="69E50464"/>
    <w:rsid w:val="69F94050"/>
    <w:rsid w:val="6A12713E"/>
    <w:rsid w:val="6A2F06BE"/>
    <w:rsid w:val="6A575201"/>
    <w:rsid w:val="6A7016FE"/>
    <w:rsid w:val="6AFC6812"/>
    <w:rsid w:val="6B017ECC"/>
    <w:rsid w:val="6B51227B"/>
    <w:rsid w:val="6B5E2EC6"/>
    <w:rsid w:val="6B7575DB"/>
    <w:rsid w:val="6C42065A"/>
    <w:rsid w:val="6C554B4B"/>
    <w:rsid w:val="6C6F44FD"/>
    <w:rsid w:val="6C8C6D07"/>
    <w:rsid w:val="6C9E7796"/>
    <w:rsid w:val="6CB759F8"/>
    <w:rsid w:val="6CD4731D"/>
    <w:rsid w:val="6D0A2973"/>
    <w:rsid w:val="6D121910"/>
    <w:rsid w:val="6D1936CF"/>
    <w:rsid w:val="6D1B4473"/>
    <w:rsid w:val="6D3205F0"/>
    <w:rsid w:val="6D4C048E"/>
    <w:rsid w:val="6D5C5991"/>
    <w:rsid w:val="6D681BA3"/>
    <w:rsid w:val="6D862B60"/>
    <w:rsid w:val="6DB702B4"/>
    <w:rsid w:val="6DB9368E"/>
    <w:rsid w:val="6E2A7F0A"/>
    <w:rsid w:val="6E4462CC"/>
    <w:rsid w:val="6E500ECF"/>
    <w:rsid w:val="6E504618"/>
    <w:rsid w:val="6E6C428D"/>
    <w:rsid w:val="6EB20078"/>
    <w:rsid w:val="6EB70A1D"/>
    <w:rsid w:val="6F450F4D"/>
    <w:rsid w:val="6F5579D7"/>
    <w:rsid w:val="6F801AF8"/>
    <w:rsid w:val="6F8D5AAE"/>
    <w:rsid w:val="6F9C4786"/>
    <w:rsid w:val="6FB57303"/>
    <w:rsid w:val="6FB7010B"/>
    <w:rsid w:val="6FFF59CB"/>
    <w:rsid w:val="70160759"/>
    <w:rsid w:val="70200B37"/>
    <w:rsid w:val="7037013D"/>
    <w:rsid w:val="704E4A67"/>
    <w:rsid w:val="70995673"/>
    <w:rsid w:val="70AA0AC2"/>
    <w:rsid w:val="70AA24EA"/>
    <w:rsid w:val="70B97CE8"/>
    <w:rsid w:val="70D46C56"/>
    <w:rsid w:val="70EA7511"/>
    <w:rsid w:val="71143E21"/>
    <w:rsid w:val="71424983"/>
    <w:rsid w:val="7150640B"/>
    <w:rsid w:val="71616F10"/>
    <w:rsid w:val="71C77CDA"/>
    <w:rsid w:val="71C93578"/>
    <w:rsid w:val="71CF5A3A"/>
    <w:rsid w:val="71DB3B44"/>
    <w:rsid w:val="72042857"/>
    <w:rsid w:val="72867A39"/>
    <w:rsid w:val="72C14D7E"/>
    <w:rsid w:val="72E532C0"/>
    <w:rsid w:val="72EE3608"/>
    <w:rsid w:val="72F37E30"/>
    <w:rsid w:val="7318185D"/>
    <w:rsid w:val="7322549D"/>
    <w:rsid w:val="7327462F"/>
    <w:rsid w:val="732F59FD"/>
    <w:rsid w:val="734B5574"/>
    <w:rsid w:val="7355417D"/>
    <w:rsid w:val="736C3FBB"/>
    <w:rsid w:val="73821201"/>
    <w:rsid w:val="73832905"/>
    <w:rsid w:val="739F768E"/>
    <w:rsid w:val="73A75983"/>
    <w:rsid w:val="73A85DC8"/>
    <w:rsid w:val="73C54686"/>
    <w:rsid w:val="73D14742"/>
    <w:rsid w:val="73E217DB"/>
    <w:rsid w:val="73ED43C1"/>
    <w:rsid w:val="73FB25F2"/>
    <w:rsid w:val="740F6E24"/>
    <w:rsid w:val="741866C3"/>
    <w:rsid w:val="741D30D0"/>
    <w:rsid w:val="74285611"/>
    <w:rsid w:val="7430057A"/>
    <w:rsid w:val="7451673A"/>
    <w:rsid w:val="74573DE9"/>
    <w:rsid w:val="74626087"/>
    <w:rsid w:val="747F0795"/>
    <w:rsid w:val="749D37F7"/>
    <w:rsid w:val="74BC6C8B"/>
    <w:rsid w:val="74D53B99"/>
    <w:rsid w:val="754C1AAF"/>
    <w:rsid w:val="76270935"/>
    <w:rsid w:val="762B3711"/>
    <w:rsid w:val="764C5C10"/>
    <w:rsid w:val="76696B17"/>
    <w:rsid w:val="76696D01"/>
    <w:rsid w:val="767A6966"/>
    <w:rsid w:val="76991F3B"/>
    <w:rsid w:val="76BD4E1F"/>
    <w:rsid w:val="76D8737F"/>
    <w:rsid w:val="76E279D7"/>
    <w:rsid w:val="76FC2715"/>
    <w:rsid w:val="7718204C"/>
    <w:rsid w:val="772E0626"/>
    <w:rsid w:val="773460AA"/>
    <w:rsid w:val="7752184A"/>
    <w:rsid w:val="7754709D"/>
    <w:rsid w:val="776821D3"/>
    <w:rsid w:val="776E285A"/>
    <w:rsid w:val="77B02D8D"/>
    <w:rsid w:val="77B23404"/>
    <w:rsid w:val="77C0093D"/>
    <w:rsid w:val="77C90B9C"/>
    <w:rsid w:val="77DB4D3A"/>
    <w:rsid w:val="77EF22D8"/>
    <w:rsid w:val="7811438D"/>
    <w:rsid w:val="78204380"/>
    <w:rsid w:val="7823088B"/>
    <w:rsid w:val="78384CBC"/>
    <w:rsid w:val="784258BF"/>
    <w:rsid w:val="7862008E"/>
    <w:rsid w:val="78723138"/>
    <w:rsid w:val="78FD1105"/>
    <w:rsid w:val="79340E93"/>
    <w:rsid w:val="793758F2"/>
    <w:rsid w:val="79BB1CCD"/>
    <w:rsid w:val="79C0590F"/>
    <w:rsid w:val="79EE0B28"/>
    <w:rsid w:val="7A080BBF"/>
    <w:rsid w:val="7A0E1DB4"/>
    <w:rsid w:val="7A11214D"/>
    <w:rsid w:val="7A4F2396"/>
    <w:rsid w:val="7A516C18"/>
    <w:rsid w:val="7A787ECB"/>
    <w:rsid w:val="7A875FC6"/>
    <w:rsid w:val="7A8B51CB"/>
    <w:rsid w:val="7A984514"/>
    <w:rsid w:val="7AB507FA"/>
    <w:rsid w:val="7AC634CB"/>
    <w:rsid w:val="7ACB482C"/>
    <w:rsid w:val="7AE7260F"/>
    <w:rsid w:val="7AEB331B"/>
    <w:rsid w:val="7AF137EF"/>
    <w:rsid w:val="7B100283"/>
    <w:rsid w:val="7B193819"/>
    <w:rsid w:val="7B2531D6"/>
    <w:rsid w:val="7B3D3F94"/>
    <w:rsid w:val="7B5B11D8"/>
    <w:rsid w:val="7B5D71AA"/>
    <w:rsid w:val="7BAE3C2D"/>
    <w:rsid w:val="7BF90DBF"/>
    <w:rsid w:val="7C41564D"/>
    <w:rsid w:val="7C8E16C9"/>
    <w:rsid w:val="7C91123B"/>
    <w:rsid w:val="7CA10AF6"/>
    <w:rsid w:val="7CB561C0"/>
    <w:rsid w:val="7CCC277F"/>
    <w:rsid w:val="7CCD3BF4"/>
    <w:rsid w:val="7CE3033A"/>
    <w:rsid w:val="7D0A2590"/>
    <w:rsid w:val="7D550752"/>
    <w:rsid w:val="7D6A7A29"/>
    <w:rsid w:val="7D702076"/>
    <w:rsid w:val="7D712B47"/>
    <w:rsid w:val="7D763FFB"/>
    <w:rsid w:val="7DA0035E"/>
    <w:rsid w:val="7DBE0A6E"/>
    <w:rsid w:val="7DCC5A45"/>
    <w:rsid w:val="7DED6343"/>
    <w:rsid w:val="7E3F65EE"/>
    <w:rsid w:val="7E401756"/>
    <w:rsid w:val="7E630B4F"/>
    <w:rsid w:val="7E642324"/>
    <w:rsid w:val="7E8B6D0C"/>
    <w:rsid w:val="7E905E0D"/>
    <w:rsid w:val="7EDA5831"/>
    <w:rsid w:val="7EFA29D7"/>
    <w:rsid w:val="7F007923"/>
    <w:rsid w:val="7F285EA4"/>
    <w:rsid w:val="7F5B1662"/>
    <w:rsid w:val="7F5F055A"/>
    <w:rsid w:val="7F71142C"/>
    <w:rsid w:val="7F787EDB"/>
    <w:rsid w:val="7FA464F2"/>
    <w:rsid w:val="7FCD388E"/>
    <w:rsid w:val="7FE82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6"/>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5"/>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4"/>
    <w:semiHidden/>
    <w:unhideWhenUsed/>
    <w:qFormat/>
    <w:uiPriority w:val="9"/>
    <w:pPr>
      <w:outlineLvl w:val="3"/>
    </w:pPr>
    <w:rPr>
      <w:i/>
      <w:iCs/>
      <w:color w:val="2F5597"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9"/>
    <w:unhideWhenUsed/>
    <w:qFormat/>
    <w:uiPriority w:val="35"/>
    <w:pPr>
      <w:spacing w:after="200" w:line="240" w:lineRule="auto"/>
      <w:jc w:val="center"/>
    </w:pPr>
    <w:rPr>
      <w:rFonts w:ascii="Arial" w:hAnsi="Arial"/>
      <w:i/>
      <w:iCs/>
      <w:sz w:val="18"/>
      <w:szCs w:val="18"/>
    </w:rPr>
  </w:style>
  <w:style w:type="paragraph" w:styleId="7">
    <w:name w:val="annotation text"/>
    <w:basedOn w:val="1"/>
    <w:link w:val="59"/>
    <w:semiHidden/>
    <w:unhideWhenUsed/>
    <w:qFormat/>
    <w:uiPriority w:val="99"/>
    <w:pPr>
      <w:spacing w:line="240" w:lineRule="auto"/>
    </w:pPr>
    <w:rPr>
      <w:szCs w:val="20"/>
    </w:rPr>
  </w:style>
  <w:style w:type="paragraph" w:styleId="8">
    <w:name w:val="Body Text"/>
    <w:basedOn w:val="1"/>
    <w:link w:val="47"/>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6"/>
    <w:semiHidden/>
    <w:unhideWhenUsed/>
    <w:qFormat/>
    <w:uiPriority w:val="99"/>
    <w:pPr>
      <w:spacing w:after="0" w:line="240" w:lineRule="auto"/>
    </w:pPr>
    <w:rPr>
      <w:rFonts w:ascii="Segoe UI" w:hAnsi="Segoe UI" w:cs="Segoe UI"/>
      <w:sz w:val="18"/>
      <w:szCs w:val="18"/>
    </w:rPr>
  </w:style>
  <w:style w:type="paragraph" w:styleId="12">
    <w:name w:val="header"/>
    <w:basedOn w:val="1"/>
    <w:link w:val="54"/>
    <w:semiHidden/>
    <w:unhideWhenUsed/>
    <w:qFormat/>
    <w:uiPriority w:val="0"/>
    <w:pPr>
      <w:widowControl w:val="0"/>
      <w:spacing w:after="0" w:line="240" w:lineRule="auto"/>
    </w:pPr>
    <w:rPr>
      <w:rFonts w:ascii="Tms Rmn" w:hAnsi="Tms Rmn"/>
      <w:b/>
      <w:sz w:val="18"/>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7">
    <w:name w:val="annotation subject"/>
    <w:basedOn w:val="7"/>
    <w:next w:val="7"/>
    <w:link w:val="60"/>
    <w:semiHidden/>
    <w:unhideWhenUsed/>
    <w:qFormat/>
    <w:uiPriority w:val="99"/>
    <w:rPr>
      <w:b/>
      <w:bCs/>
    </w:rPr>
  </w:style>
  <w:style w:type="table" w:styleId="19">
    <w:name w:val="Table Grid"/>
    <w:basedOn w:val="18"/>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basedOn w:val="20"/>
    <w:qFormat/>
    <w:uiPriority w:val="22"/>
    <w:rPr>
      <w:b/>
    </w:rPr>
  </w:style>
  <w:style w:type="character" w:styleId="22">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3">
    <w:name w:val="Hyperlink"/>
    <w:basedOn w:val="20"/>
    <w:unhideWhenUsed/>
    <w:qFormat/>
    <w:uiPriority w:val="99"/>
    <w:rPr>
      <w:color w:val="0563C1" w:themeColor="hyperlink"/>
      <w:u w:val="single"/>
      <w14:textFill>
        <w14:solidFill>
          <w14:schemeClr w14:val="hlink"/>
        </w14:solidFill>
      </w14:textFill>
    </w:rPr>
  </w:style>
  <w:style w:type="character" w:styleId="24">
    <w:name w:val="annotation reference"/>
    <w:basedOn w:val="20"/>
    <w:semiHidden/>
    <w:unhideWhenUsed/>
    <w:qFormat/>
    <w:uiPriority w:val="99"/>
    <w:rPr>
      <w:sz w:val="16"/>
      <w:szCs w:val="16"/>
    </w:rPr>
  </w:style>
  <w:style w:type="character" w:customStyle="1" w:styleId="25">
    <w:name w:val="标题 2 Char"/>
    <w:basedOn w:val="20"/>
    <w:link w:val="3"/>
    <w:qFormat/>
    <w:uiPriority w:val="0"/>
    <w:rPr>
      <w:rFonts w:ascii="Arial" w:hAnsi="Arial" w:eastAsia="Times New Roman" w:cs="Times New Roman"/>
      <w:sz w:val="32"/>
      <w:szCs w:val="20"/>
      <w:lang w:val="en-GB"/>
    </w:rPr>
  </w:style>
  <w:style w:type="character" w:customStyle="1" w:styleId="26">
    <w:name w:val="标题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7">
    <w:name w:val="List Paragraph"/>
    <w:basedOn w:val="1"/>
    <w:link w:val="34"/>
    <w:qFormat/>
    <w:uiPriority w:val="34"/>
    <w:pPr>
      <w:ind w:left="720"/>
      <w:contextualSpacing/>
    </w:pPr>
  </w:style>
  <w:style w:type="paragraph" w:customStyle="1" w:styleId="28">
    <w:name w:val="RAN4 H2"/>
    <w:basedOn w:val="3"/>
    <w:next w:val="1"/>
    <w:link w:val="30"/>
    <w:qFormat/>
    <w:uiPriority w:val="0"/>
    <w:rPr>
      <w:lang w:val="en-US"/>
    </w:rPr>
  </w:style>
  <w:style w:type="paragraph" w:customStyle="1" w:styleId="29">
    <w:name w:val="RAN4 H1"/>
    <w:basedOn w:val="1"/>
    <w:link w:val="32"/>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0">
    <w:name w:val="RAN4 H2 Char"/>
    <w:basedOn w:val="25"/>
    <w:link w:val="28"/>
    <w:qFormat/>
    <w:uiPriority w:val="0"/>
    <w:rPr>
      <w:rFonts w:ascii="Arial" w:hAnsi="Arial" w:eastAsia="Times New Roman" w:cs="Times New Roman"/>
      <w:sz w:val="32"/>
      <w:szCs w:val="20"/>
      <w:lang w:val="en-GB"/>
    </w:rPr>
  </w:style>
  <w:style w:type="paragraph" w:customStyle="1" w:styleId="31">
    <w:name w:val="RAN4 Observation"/>
    <w:basedOn w:val="27"/>
    <w:next w:val="1"/>
    <w:link w:val="35"/>
    <w:qFormat/>
    <w:uiPriority w:val="0"/>
    <w:pPr>
      <w:numPr>
        <w:ilvl w:val="0"/>
        <w:numId w:val="1"/>
      </w:numPr>
    </w:pPr>
    <w:rPr>
      <w:rFonts w:eastAsia="Calibri" w:cs="Times New Roman"/>
      <w:szCs w:val="20"/>
      <w:lang w:val="en-GB"/>
    </w:rPr>
  </w:style>
  <w:style w:type="character" w:customStyle="1" w:styleId="32">
    <w:name w:val="RAN4 H1 Char"/>
    <w:basedOn w:val="20"/>
    <w:link w:val="29"/>
    <w:qFormat/>
    <w:uiPriority w:val="0"/>
    <w:rPr>
      <w:rFonts w:ascii="Arial" w:hAnsi="Arial" w:eastAsia="宋体" w:cs="Times New Roman"/>
      <w:sz w:val="36"/>
      <w:szCs w:val="20"/>
      <w:lang w:val="en-GB"/>
    </w:rPr>
  </w:style>
  <w:style w:type="paragraph" w:customStyle="1" w:styleId="33">
    <w:name w:val="RAN4 Proposal"/>
    <w:basedOn w:val="27"/>
    <w:next w:val="1"/>
    <w:link w:val="36"/>
    <w:qFormat/>
    <w:uiPriority w:val="0"/>
    <w:pPr>
      <w:numPr>
        <w:ilvl w:val="0"/>
        <w:numId w:val="2"/>
      </w:numPr>
      <w:ind w:left="0" w:firstLine="0"/>
    </w:pPr>
    <w:rPr>
      <w:rFonts w:eastAsia="Calibri" w:cs="Times New Roman"/>
      <w:b/>
      <w:szCs w:val="20"/>
      <w:lang w:val="en-GB"/>
    </w:rPr>
  </w:style>
  <w:style w:type="character" w:customStyle="1" w:styleId="34">
    <w:name w:val="列出段落 Char"/>
    <w:basedOn w:val="20"/>
    <w:link w:val="27"/>
    <w:qFormat/>
    <w:uiPriority w:val="34"/>
  </w:style>
  <w:style w:type="character" w:customStyle="1" w:styleId="35">
    <w:name w:val="RAN4 Observation Char"/>
    <w:basedOn w:val="34"/>
    <w:link w:val="31"/>
    <w:qFormat/>
    <w:uiPriority w:val="0"/>
    <w:rPr>
      <w:rFonts w:ascii="Times New Roman" w:hAnsi="Times New Roman" w:eastAsia="Calibri" w:cs="Times New Roman"/>
      <w:sz w:val="20"/>
      <w:szCs w:val="20"/>
      <w:lang w:val="en-GB"/>
    </w:rPr>
  </w:style>
  <w:style w:type="character" w:customStyle="1" w:styleId="36">
    <w:name w:val="RAN4 Proposal Char"/>
    <w:basedOn w:val="34"/>
    <w:link w:val="33"/>
    <w:qFormat/>
    <w:uiPriority w:val="0"/>
    <w:rPr>
      <w:rFonts w:ascii="Times New Roman" w:hAnsi="Times New Roman" w:eastAsia="Calibri" w:cs="Times New Roman"/>
      <w:b/>
      <w:sz w:val="20"/>
      <w:szCs w:val="20"/>
      <w:lang w:val="en-GB"/>
    </w:rPr>
  </w:style>
  <w:style w:type="paragraph" w:customStyle="1" w:styleId="37">
    <w:name w:val="RAN4 proposal"/>
    <w:basedOn w:val="6"/>
    <w:next w:val="1"/>
    <w:link w:val="40"/>
    <w:qFormat/>
    <w:uiPriority w:val="0"/>
    <w:pPr>
      <w:numPr>
        <w:ilvl w:val="0"/>
        <w:numId w:val="3"/>
      </w:numPr>
      <w:ind w:left="0" w:firstLine="0"/>
      <w:jc w:val="left"/>
    </w:pPr>
    <w:rPr>
      <w:rFonts w:ascii="Times New Roman" w:hAnsi="Times New Roman"/>
      <w:b/>
      <w:i w:val="0"/>
      <w:sz w:val="22"/>
    </w:rPr>
  </w:style>
  <w:style w:type="paragraph" w:customStyle="1" w:styleId="38">
    <w:name w:val="TOC 标题1"/>
    <w:basedOn w:val="2"/>
    <w:next w:val="1"/>
    <w:unhideWhenUsed/>
    <w:qFormat/>
    <w:uiPriority w:val="39"/>
    <w:pPr>
      <w:outlineLvl w:val="9"/>
    </w:pPr>
  </w:style>
  <w:style w:type="character" w:customStyle="1" w:styleId="39">
    <w:name w:val="题注 Char"/>
    <w:basedOn w:val="20"/>
    <w:link w:val="6"/>
    <w:qFormat/>
    <w:uiPriority w:val="35"/>
    <w:rPr>
      <w:rFonts w:ascii="Arial" w:hAnsi="Arial"/>
      <w:i/>
      <w:iCs/>
      <w:sz w:val="18"/>
      <w:szCs w:val="18"/>
    </w:rPr>
  </w:style>
  <w:style w:type="character" w:customStyle="1" w:styleId="40">
    <w:name w:val="RAN4 proposal Char"/>
    <w:basedOn w:val="39"/>
    <w:link w:val="37"/>
    <w:qFormat/>
    <w:uiPriority w:val="0"/>
    <w:rPr>
      <w:rFonts w:ascii="Times New Roman" w:hAnsi="Times New Roman"/>
      <w:b/>
      <w:i w:val="0"/>
      <w:sz w:val="18"/>
      <w:szCs w:val="18"/>
    </w:rPr>
  </w:style>
  <w:style w:type="paragraph" w:customStyle="1" w:styleId="41">
    <w:name w:val="RAN4 observation"/>
    <w:basedOn w:val="31"/>
    <w:next w:val="1"/>
    <w:link w:val="42"/>
    <w:qFormat/>
    <w:uiPriority w:val="0"/>
    <w:pPr>
      <w:ind w:left="0" w:firstLine="0"/>
    </w:pPr>
    <w:rPr>
      <w:sz w:val="22"/>
    </w:rPr>
  </w:style>
  <w:style w:type="character" w:customStyle="1" w:styleId="42">
    <w:name w:val="RAN4 observation Char"/>
    <w:basedOn w:val="35"/>
    <w:link w:val="41"/>
    <w:qFormat/>
    <w:uiPriority w:val="0"/>
    <w:rPr>
      <w:rFonts w:ascii="Times New Roman" w:hAnsi="Times New Roman" w:eastAsia="Calibri" w:cs="Times New Roman"/>
      <w:sz w:val="20"/>
      <w:szCs w:val="20"/>
      <w:lang w:val="en-GB"/>
    </w:rPr>
  </w:style>
  <w:style w:type="character" w:customStyle="1" w:styleId="43">
    <w:name w:val="Unresolved Mention"/>
    <w:basedOn w:val="20"/>
    <w:semiHidden/>
    <w:unhideWhenUsed/>
    <w:qFormat/>
    <w:uiPriority w:val="99"/>
    <w:rPr>
      <w:color w:val="808080"/>
      <w:shd w:val="clear" w:color="auto" w:fill="E6E6E6"/>
    </w:rPr>
  </w:style>
  <w:style w:type="character" w:customStyle="1" w:styleId="44">
    <w:name w:val="标题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5">
    <w:name w:val="Doc-text2 Char"/>
    <w:link w:val="46"/>
    <w:qFormat/>
    <w:locked/>
    <w:uiPriority w:val="0"/>
    <w:rPr>
      <w:rFonts w:ascii="Arial" w:hAnsi="Arial" w:eastAsia="Times New Roman" w:cs="Arial"/>
      <w:lang w:val="zh-CN" w:eastAsia="zh-CN"/>
    </w:rPr>
  </w:style>
  <w:style w:type="paragraph" w:customStyle="1" w:styleId="46">
    <w:name w:val="Doc-text2"/>
    <w:basedOn w:val="1"/>
    <w:link w:val="45"/>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7">
    <w:name w:val="正文文本 Char"/>
    <w:basedOn w:val="20"/>
    <w:link w:val="8"/>
    <w:semiHidden/>
    <w:qFormat/>
    <w:uiPriority w:val="0"/>
    <w:rPr>
      <w:rFonts w:ascii="Arial" w:hAnsi="Arial"/>
      <w:lang w:val="da-DK" w:eastAsia="zh-CN"/>
    </w:rPr>
  </w:style>
  <w:style w:type="paragraph" w:customStyle="1" w:styleId="48">
    <w:name w:val="Agreement"/>
    <w:basedOn w:val="1"/>
    <w:next w:val="46"/>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9">
    <w:name w:val="TAL"/>
    <w:basedOn w:val="1"/>
    <w:link w:val="50"/>
    <w:qFormat/>
    <w:uiPriority w:val="0"/>
    <w:pPr>
      <w:keepNext/>
      <w:keepLines/>
      <w:spacing w:after="0" w:line="240" w:lineRule="auto"/>
    </w:pPr>
    <w:rPr>
      <w:rFonts w:ascii="Arial" w:hAnsi="Arial" w:eastAsia="Times New Roman" w:cs="Times New Roman"/>
      <w:sz w:val="18"/>
      <w:szCs w:val="20"/>
      <w:lang w:val="en-GB"/>
    </w:rPr>
  </w:style>
  <w:style w:type="character" w:customStyle="1" w:styleId="50">
    <w:name w:val="TAL Char"/>
    <w:link w:val="49"/>
    <w:qFormat/>
    <w:locked/>
    <w:uiPriority w:val="0"/>
    <w:rPr>
      <w:rFonts w:ascii="Arial" w:hAnsi="Arial" w:eastAsia="Times New Roman" w:cs="Times New Roman"/>
      <w:sz w:val="18"/>
      <w:szCs w:val="20"/>
      <w:lang w:val="en-GB"/>
    </w:rPr>
  </w:style>
  <w:style w:type="paragraph" w:customStyle="1" w:styleId="51">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2">
    <w:name w:val="EmailDiscussion"/>
    <w:basedOn w:val="1"/>
    <w:next w:val="1"/>
    <w:link w:val="53"/>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3">
    <w:name w:val="EmailDiscussion Char"/>
    <w:link w:val="52"/>
    <w:qFormat/>
    <w:uiPriority w:val="0"/>
    <w:rPr>
      <w:rFonts w:ascii="Arial" w:hAnsi="Arial" w:eastAsia="MS Mincho" w:cs="Times New Roman"/>
      <w:b/>
      <w:sz w:val="20"/>
      <w:szCs w:val="24"/>
      <w:lang w:val="en-GB" w:eastAsia="en-GB"/>
    </w:rPr>
  </w:style>
  <w:style w:type="character" w:customStyle="1" w:styleId="54">
    <w:name w:val="页眉 Char"/>
    <w:basedOn w:val="20"/>
    <w:link w:val="12"/>
    <w:semiHidden/>
    <w:qFormat/>
    <w:locked/>
    <w:uiPriority w:val="0"/>
    <w:rPr>
      <w:rFonts w:ascii="Tms Rmn" w:hAnsi="Tms Rmn"/>
      <w:b/>
      <w:sz w:val="18"/>
    </w:rPr>
  </w:style>
  <w:style w:type="character" w:customStyle="1" w:styleId="55">
    <w:name w:val="Header Char1"/>
    <w:basedOn w:val="20"/>
    <w:semiHidden/>
    <w:qFormat/>
    <w:uiPriority w:val="99"/>
    <w:rPr>
      <w:rFonts w:ascii="Times New Roman" w:hAnsi="Times New Roman"/>
      <w:sz w:val="20"/>
    </w:rPr>
  </w:style>
  <w:style w:type="character" w:customStyle="1" w:styleId="56">
    <w:name w:val="批注框文本 Char"/>
    <w:basedOn w:val="20"/>
    <w:link w:val="11"/>
    <w:semiHidden/>
    <w:qFormat/>
    <w:uiPriority w:val="99"/>
    <w:rPr>
      <w:rFonts w:ascii="Segoe UI" w:hAnsi="Segoe UI" w:cs="Segoe UI"/>
      <w:sz w:val="18"/>
      <w:szCs w:val="18"/>
    </w:rPr>
  </w:style>
  <w:style w:type="character" w:customStyle="1" w:styleId="57">
    <w:name w:val="CR Cover Page Zchn"/>
    <w:link w:val="58"/>
    <w:qFormat/>
    <w:locked/>
    <w:uiPriority w:val="0"/>
    <w:rPr>
      <w:rFonts w:ascii="Arial" w:hAnsi="Arial" w:cs="Arial"/>
      <w:lang w:val="en-GB"/>
    </w:rPr>
  </w:style>
  <w:style w:type="paragraph" w:customStyle="1" w:styleId="58">
    <w:name w:val="CR Cover Page"/>
    <w:link w:val="57"/>
    <w:qFormat/>
    <w:uiPriority w:val="0"/>
    <w:pPr>
      <w:spacing w:after="120"/>
    </w:pPr>
    <w:rPr>
      <w:rFonts w:ascii="Arial" w:hAnsi="Arial" w:cs="Arial" w:eastAsiaTheme="minorHAnsi"/>
      <w:sz w:val="22"/>
      <w:szCs w:val="22"/>
      <w:lang w:val="en-GB" w:eastAsia="en-US" w:bidi="ar-SA"/>
    </w:rPr>
  </w:style>
  <w:style w:type="character" w:customStyle="1" w:styleId="59">
    <w:name w:val="批注文字 Char"/>
    <w:basedOn w:val="20"/>
    <w:link w:val="7"/>
    <w:semiHidden/>
    <w:qFormat/>
    <w:uiPriority w:val="99"/>
    <w:rPr>
      <w:rFonts w:ascii="Times New Roman" w:hAnsi="Times New Roman"/>
      <w:sz w:val="20"/>
      <w:szCs w:val="20"/>
    </w:rPr>
  </w:style>
  <w:style w:type="character" w:customStyle="1" w:styleId="60">
    <w:name w:val="批注主题 Char"/>
    <w:basedOn w:val="59"/>
    <w:link w:val="17"/>
    <w:semiHidden/>
    <w:qFormat/>
    <w:uiPriority w:val="99"/>
    <w:rPr>
      <w:rFonts w:ascii="Times New Roman" w:hAnsi="Times New Roman"/>
      <w:b/>
      <w:bCs/>
      <w:sz w:val="20"/>
      <w:szCs w:val="20"/>
    </w:rPr>
  </w:style>
  <w:style w:type="paragraph" w:customStyle="1" w:styleId="61">
    <w:name w:val="3GPP Normal Text"/>
    <w:basedOn w:val="8"/>
    <w:link w:val="62"/>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2">
    <w:name w:val="3GPP Normal Text Char"/>
    <w:link w:val="61"/>
    <w:qFormat/>
    <w:uiPriority w:val="0"/>
    <w:rPr>
      <w:rFonts w:ascii="Times New Roman" w:hAnsi="Times New Roman" w:eastAsia="MS Mincho" w:cs="Arial"/>
      <w:sz w:val="20"/>
      <w:szCs w:val="24"/>
    </w:rPr>
  </w:style>
  <w:style w:type="paragraph" w:customStyle="1" w:styleId="63">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4">
    <w:name w:val="TH"/>
    <w:basedOn w:val="1"/>
    <w:qFormat/>
    <w:uiPriority w:val="0"/>
    <w:pPr>
      <w:keepNext/>
      <w:keepLines/>
      <w:spacing w:before="60"/>
      <w:jc w:val="center"/>
    </w:pPr>
    <w:rPr>
      <w:rFonts w:ascii="Arial" w:hAnsi="Arial"/>
      <w:b/>
      <w:lang w:eastAsia="zh-CN"/>
    </w:rPr>
  </w:style>
  <w:style w:type="paragraph" w:customStyle="1" w:styleId="65">
    <w:name w:val="NO"/>
    <w:basedOn w:val="1"/>
    <w:qFormat/>
    <w:uiPriority w:val="0"/>
    <w:pPr>
      <w:keepLines/>
      <w:ind w:left="1135" w:hanging="851"/>
    </w:pPr>
    <w:rPr>
      <w:lang w:eastAsia="zh-CN"/>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7">
    <w:name w:val="B1"/>
    <w:basedOn w:val="10"/>
    <w:qFormat/>
    <w:uiPriority w:val="0"/>
  </w:style>
  <w:style w:type="paragraph" w:customStyle="1" w:styleId="68">
    <w:name w:val="TF"/>
    <w:basedOn w:val="64"/>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08DA32A5-C37F-4DB0-94C0-5301A1F35695}">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17870EBA-560E-4E7C-A664-22A449C60D13}">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Template>
  <Pages>4</Pages>
  <Words>955</Words>
  <Characters>5450</Characters>
  <Lines>45</Lines>
  <Paragraphs>12</Paragraphs>
  <TotalTime>1</TotalTime>
  <ScaleCrop>false</ScaleCrop>
  <LinksUpToDate>false</LinksUpToDate>
  <CharactersWithSpaces>6393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LiNan</cp:lastModifiedBy>
  <cp:lastPrinted>2019-04-29T06:52:00Z</cp:lastPrinted>
  <dcterms:modified xsi:type="dcterms:W3CDTF">2021-10-22T10:22:34Z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